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EDD" w:rsidRPr="00382578" w:rsidRDefault="00EC5EDD" w:rsidP="00E74770">
      <w:pPr>
        <w:jc w:val="center"/>
        <w:rPr>
          <w:b/>
          <w:bCs/>
          <w:u w:val="single"/>
        </w:rPr>
      </w:pPr>
      <w:r w:rsidRPr="00382578">
        <w:rPr>
          <w:noProof/>
        </w:rPr>
        <w:drawing>
          <wp:inline distT="0" distB="0" distL="0" distR="0">
            <wp:extent cx="514350" cy="695325"/>
            <wp:effectExtent l="19050" t="0" r="0" b="0"/>
            <wp:docPr id="1" name="Картина 1" descr="jori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jori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2578">
        <w:rPr>
          <w:lang w:val="ru-RU"/>
        </w:rPr>
        <w:t xml:space="preserve">          </w:t>
      </w:r>
      <w:r w:rsidRPr="00382578">
        <w:rPr>
          <w:b/>
          <w:bCs/>
          <w:u w:val="single"/>
        </w:rPr>
        <w:t>ОБЩИНА ГУЛЯНЦИ, ОБЛАСТ ПЛЕВЕН</w:t>
      </w:r>
    </w:p>
    <w:p w:rsidR="00EC5EDD" w:rsidRPr="00382578" w:rsidRDefault="00EC5EDD" w:rsidP="00E74770">
      <w:pPr>
        <w:jc w:val="center"/>
        <w:rPr>
          <w:sz w:val="20"/>
          <w:szCs w:val="20"/>
        </w:rPr>
      </w:pPr>
      <w:r w:rsidRPr="00382578">
        <w:rPr>
          <w:sz w:val="20"/>
          <w:szCs w:val="20"/>
        </w:rPr>
        <w:t>гр. Гулянци, ул. “В. Левски” № 32, тел:6561/2171, е-</w:t>
      </w:r>
      <w:r w:rsidRPr="00382578">
        <w:rPr>
          <w:sz w:val="20"/>
          <w:szCs w:val="20"/>
          <w:lang w:val="en-US"/>
        </w:rPr>
        <w:t>mail</w:t>
      </w:r>
      <w:r w:rsidRPr="00382578">
        <w:rPr>
          <w:sz w:val="20"/>
          <w:szCs w:val="20"/>
          <w:lang w:val="ru-RU"/>
        </w:rPr>
        <w:t xml:space="preserve">: </w:t>
      </w:r>
      <w:hyperlink r:id="rId9" w:history="1">
        <w:r w:rsidRPr="00382578">
          <w:rPr>
            <w:rStyle w:val="a3"/>
            <w:color w:val="auto"/>
            <w:sz w:val="20"/>
            <w:szCs w:val="20"/>
            <w:lang w:val="en-US"/>
          </w:rPr>
          <w:t>obshtina</w:t>
        </w:r>
        <w:r w:rsidRPr="00382578">
          <w:rPr>
            <w:rStyle w:val="a3"/>
            <w:color w:val="auto"/>
            <w:sz w:val="20"/>
            <w:szCs w:val="20"/>
            <w:lang w:val="ru-RU"/>
          </w:rPr>
          <w:t>_</w:t>
        </w:r>
        <w:r w:rsidRPr="00382578">
          <w:rPr>
            <w:rStyle w:val="a3"/>
            <w:color w:val="auto"/>
            <w:sz w:val="20"/>
            <w:szCs w:val="20"/>
            <w:lang w:val="en-US"/>
          </w:rPr>
          <w:t>gulianci</w:t>
        </w:r>
        <w:r w:rsidRPr="00382578">
          <w:rPr>
            <w:rStyle w:val="a3"/>
            <w:color w:val="auto"/>
            <w:sz w:val="20"/>
            <w:szCs w:val="20"/>
            <w:lang w:val="ru-RU"/>
          </w:rPr>
          <w:t>@</w:t>
        </w:r>
        <w:r w:rsidRPr="00382578">
          <w:rPr>
            <w:rStyle w:val="a3"/>
            <w:color w:val="auto"/>
            <w:sz w:val="20"/>
            <w:szCs w:val="20"/>
            <w:lang w:val="en-US"/>
          </w:rPr>
          <w:t>mail</w:t>
        </w:r>
        <w:r w:rsidRPr="00382578">
          <w:rPr>
            <w:rStyle w:val="a3"/>
            <w:color w:val="auto"/>
            <w:sz w:val="20"/>
            <w:szCs w:val="20"/>
            <w:lang w:val="ru-RU"/>
          </w:rPr>
          <w:t>.</w:t>
        </w:r>
        <w:r w:rsidRPr="00382578">
          <w:rPr>
            <w:rStyle w:val="a3"/>
            <w:color w:val="auto"/>
            <w:sz w:val="20"/>
            <w:szCs w:val="20"/>
            <w:lang w:val="en-US"/>
          </w:rPr>
          <w:t>bg</w:t>
        </w:r>
      </w:hyperlink>
    </w:p>
    <w:p w:rsidR="00EC5EDD" w:rsidRPr="00382578" w:rsidRDefault="00EC5EDD" w:rsidP="00E74770">
      <w:pPr>
        <w:jc w:val="both"/>
      </w:pPr>
    </w:p>
    <w:p w:rsidR="00EC5EDD" w:rsidRPr="00382578" w:rsidRDefault="00EC5EDD" w:rsidP="00E74770">
      <w:pPr>
        <w:jc w:val="both"/>
        <w:rPr>
          <w:b/>
          <w:bCs/>
        </w:rPr>
      </w:pPr>
      <w:r w:rsidRPr="00382578">
        <w:tab/>
      </w:r>
      <w:r w:rsidRPr="00382578">
        <w:rPr>
          <w:b/>
          <w:bCs/>
        </w:rPr>
        <w:tab/>
      </w:r>
      <w:r w:rsidRPr="00382578">
        <w:rPr>
          <w:b/>
          <w:bCs/>
        </w:rPr>
        <w:tab/>
      </w:r>
    </w:p>
    <w:p w:rsidR="00EC5EDD" w:rsidRPr="00382578" w:rsidRDefault="00EC5EDD" w:rsidP="00E74770">
      <w:pPr>
        <w:rPr>
          <w:sz w:val="22"/>
          <w:szCs w:val="22"/>
        </w:rPr>
      </w:pPr>
      <w:r w:rsidRPr="00382578">
        <w:rPr>
          <w:b/>
          <w:bCs/>
          <w:sz w:val="22"/>
          <w:szCs w:val="22"/>
        </w:rPr>
        <w:t>ДО</w:t>
      </w:r>
      <w:r w:rsidRPr="00382578">
        <w:rPr>
          <w:sz w:val="22"/>
          <w:szCs w:val="22"/>
        </w:rPr>
        <w:br/>
      </w:r>
      <w:r w:rsidRPr="00382578">
        <w:rPr>
          <w:b/>
          <w:bCs/>
          <w:sz w:val="22"/>
          <w:szCs w:val="22"/>
        </w:rPr>
        <w:t>ОБЩИНСКИ СЪВЕТ</w:t>
      </w:r>
      <w:r w:rsidRPr="00382578">
        <w:rPr>
          <w:sz w:val="22"/>
          <w:szCs w:val="22"/>
        </w:rPr>
        <w:br/>
      </w:r>
      <w:r w:rsidRPr="00382578">
        <w:rPr>
          <w:b/>
          <w:bCs/>
          <w:sz w:val="22"/>
          <w:szCs w:val="22"/>
        </w:rPr>
        <w:t>ГРАД ГУЛЯНЦИ</w:t>
      </w:r>
      <w:r w:rsidRPr="00382578">
        <w:rPr>
          <w:sz w:val="22"/>
          <w:szCs w:val="22"/>
        </w:rPr>
        <w:br/>
      </w:r>
    </w:p>
    <w:p w:rsidR="00EC5EDD" w:rsidRPr="00382578" w:rsidRDefault="00EC5EDD" w:rsidP="00E74770">
      <w:pPr>
        <w:jc w:val="both"/>
        <w:rPr>
          <w:b/>
          <w:bCs/>
          <w:sz w:val="22"/>
          <w:szCs w:val="22"/>
          <w:lang w:val="en-US"/>
        </w:rPr>
      </w:pPr>
    </w:p>
    <w:p w:rsidR="00EC5EDD" w:rsidRPr="00382578" w:rsidRDefault="00EC5EDD" w:rsidP="00E74770">
      <w:pPr>
        <w:jc w:val="both"/>
        <w:rPr>
          <w:b/>
          <w:bCs/>
          <w:sz w:val="22"/>
          <w:szCs w:val="22"/>
          <w:lang w:val="ru-RU"/>
        </w:rPr>
      </w:pPr>
    </w:p>
    <w:p w:rsidR="00EC5EDD" w:rsidRPr="00382578" w:rsidRDefault="00EC5EDD" w:rsidP="00E74770">
      <w:pPr>
        <w:jc w:val="both"/>
        <w:rPr>
          <w:sz w:val="22"/>
          <w:szCs w:val="22"/>
        </w:rPr>
      </w:pPr>
    </w:p>
    <w:p w:rsidR="00382588" w:rsidRPr="00382578" w:rsidRDefault="00EC5EDD" w:rsidP="00E74770">
      <w:pPr>
        <w:jc w:val="center"/>
        <w:rPr>
          <w:b/>
          <w:caps/>
          <w:sz w:val="22"/>
          <w:szCs w:val="22"/>
          <w:lang w:val="en-US"/>
        </w:rPr>
      </w:pPr>
      <w:r w:rsidRPr="00382578">
        <w:rPr>
          <w:b/>
          <w:caps/>
          <w:sz w:val="22"/>
          <w:szCs w:val="22"/>
        </w:rPr>
        <w:t xml:space="preserve">годишен  отчет за изпълнение на Програмата за </w:t>
      </w:r>
    </w:p>
    <w:p w:rsidR="000B5E7D" w:rsidRPr="00382578" w:rsidRDefault="00EC5EDD" w:rsidP="00E74770">
      <w:pPr>
        <w:jc w:val="center"/>
        <w:rPr>
          <w:b/>
          <w:sz w:val="22"/>
          <w:szCs w:val="22"/>
        </w:rPr>
      </w:pPr>
      <w:r w:rsidRPr="00382578">
        <w:rPr>
          <w:b/>
          <w:caps/>
          <w:sz w:val="22"/>
          <w:szCs w:val="22"/>
        </w:rPr>
        <w:t>управление на ОбщинаТА  за мандат</w:t>
      </w:r>
      <w:r w:rsidR="000B5E7D" w:rsidRPr="00382578">
        <w:rPr>
          <w:b/>
          <w:caps/>
          <w:sz w:val="22"/>
          <w:szCs w:val="22"/>
        </w:rPr>
        <w:t xml:space="preserve"> </w:t>
      </w:r>
      <w:r w:rsidRPr="00382578">
        <w:rPr>
          <w:b/>
          <w:caps/>
          <w:sz w:val="22"/>
          <w:szCs w:val="22"/>
        </w:rPr>
        <w:t>20</w:t>
      </w:r>
      <w:r w:rsidR="00A8531E" w:rsidRPr="00382578">
        <w:rPr>
          <w:b/>
          <w:caps/>
          <w:sz w:val="22"/>
          <w:szCs w:val="22"/>
        </w:rPr>
        <w:t>23</w:t>
      </w:r>
      <w:r w:rsidRPr="00382578">
        <w:rPr>
          <w:b/>
          <w:caps/>
          <w:sz w:val="22"/>
          <w:szCs w:val="22"/>
        </w:rPr>
        <w:t xml:space="preserve"> – 20</w:t>
      </w:r>
      <w:r w:rsidR="005A5847" w:rsidRPr="00382578">
        <w:rPr>
          <w:b/>
          <w:caps/>
          <w:sz w:val="22"/>
          <w:szCs w:val="22"/>
        </w:rPr>
        <w:t>2</w:t>
      </w:r>
      <w:r w:rsidR="00A8531E" w:rsidRPr="00382578">
        <w:rPr>
          <w:b/>
          <w:caps/>
          <w:sz w:val="22"/>
          <w:szCs w:val="22"/>
        </w:rPr>
        <w:t>7</w:t>
      </w:r>
      <w:r w:rsidRPr="00382578">
        <w:rPr>
          <w:b/>
          <w:sz w:val="22"/>
          <w:szCs w:val="22"/>
        </w:rPr>
        <w:t xml:space="preserve"> г.</w:t>
      </w:r>
      <w:r w:rsidRPr="00382578">
        <w:rPr>
          <w:b/>
          <w:sz w:val="22"/>
          <w:szCs w:val="22"/>
          <w:lang w:val="en-US"/>
        </w:rPr>
        <w:t xml:space="preserve"> </w:t>
      </w:r>
    </w:p>
    <w:p w:rsidR="00EC5EDD" w:rsidRPr="00382578" w:rsidRDefault="00EC5EDD" w:rsidP="00E74770">
      <w:pPr>
        <w:jc w:val="center"/>
        <w:rPr>
          <w:b/>
          <w:sz w:val="22"/>
          <w:szCs w:val="22"/>
        </w:rPr>
      </w:pPr>
      <w:r w:rsidRPr="00382578">
        <w:rPr>
          <w:b/>
          <w:sz w:val="22"/>
          <w:szCs w:val="22"/>
        </w:rPr>
        <w:t>ЗА 20</w:t>
      </w:r>
      <w:r w:rsidR="005A5847" w:rsidRPr="00382578">
        <w:rPr>
          <w:b/>
          <w:sz w:val="22"/>
          <w:szCs w:val="22"/>
        </w:rPr>
        <w:t>2</w:t>
      </w:r>
      <w:r w:rsidR="008F4F69" w:rsidRPr="00382578">
        <w:rPr>
          <w:b/>
          <w:sz w:val="22"/>
          <w:szCs w:val="22"/>
        </w:rPr>
        <w:t>5</w:t>
      </w:r>
      <w:r w:rsidRPr="00382578">
        <w:rPr>
          <w:b/>
          <w:sz w:val="22"/>
          <w:szCs w:val="22"/>
        </w:rPr>
        <w:t xml:space="preserve"> г.</w:t>
      </w:r>
    </w:p>
    <w:p w:rsidR="00EC5EDD" w:rsidRPr="00382578" w:rsidRDefault="00EC5EDD" w:rsidP="00E74770">
      <w:pPr>
        <w:jc w:val="both"/>
        <w:rPr>
          <w:b/>
          <w:sz w:val="22"/>
          <w:szCs w:val="22"/>
        </w:rPr>
      </w:pPr>
    </w:p>
    <w:p w:rsidR="00EC5EDD" w:rsidRPr="00382578" w:rsidRDefault="00EC5EDD" w:rsidP="00E74770">
      <w:pPr>
        <w:jc w:val="both"/>
        <w:rPr>
          <w:b/>
          <w:bCs/>
          <w:sz w:val="22"/>
          <w:szCs w:val="22"/>
          <w:lang w:val="en-US"/>
        </w:rPr>
      </w:pPr>
    </w:p>
    <w:p w:rsidR="00EC5EDD" w:rsidRPr="00382578" w:rsidRDefault="00EC5EDD" w:rsidP="00E74770">
      <w:pPr>
        <w:jc w:val="both"/>
        <w:rPr>
          <w:b/>
          <w:bCs/>
          <w:sz w:val="22"/>
          <w:szCs w:val="22"/>
          <w:lang w:val="ru-RU"/>
        </w:rPr>
      </w:pPr>
    </w:p>
    <w:p w:rsidR="00EC5EDD" w:rsidRPr="00382578" w:rsidRDefault="00EC5EDD" w:rsidP="00E74770">
      <w:pPr>
        <w:jc w:val="both"/>
        <w:rPr>
          <w:b/>
          <w:bCs/>
          <w:sz w:val="22"/>
          <w:szCs w:val="22"/>
          <w:lang w:val="ru-RU"/>
        </w:rPr>
      </w:pPr>
    </w:p>
    <w:p w:rsidR="00EC5EDD" w:rsidRPr="00382578" w:rsidRDefault="00EC5EDD" w:rsidP="00E74770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382578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         УВАЖАЕМИ  ГОСПОЖИ  И   ГОСПОДА</w:t>
      </w:r>
      <w:r w:rsidRPr="00382578">
        <w:rPr>
          <w:rFonts w:ascii="Times New Roman" w:hAnsi="Times New Roman" w:cs="Times New Roman"/>
          <w:b/>
          <w:bCs/>
          <w:color w:val="auto"/>
          <w:sz w:val="22"/>
          <w:szCs w:val="22"/>
          <w:lang w:val="ru-RU"/>
        </w:rPr>
        <w:t xml:space="preserve"> </w:t>
      </w:r>
      <w:r w:rsidRPr="00382578">
        <w:rPr>
          <w:rFonts w:ascii="Times New Roman" w:hAnsi="Times New Roman" w:cs="Times New Roman"/>
          <w:b/>
          <w:bCs/>
          <w:color w:val="auto"/>
          <w:sz w:val="22"/>
          <w:szCs w:val="22"/>
        </w:rPr>
        <w:t>ОБЩИНСКИ  СЪВЕТНИЦИ</w:t>
      </w:r>
    </w:p>
    <w:p w:rsidR="00EC5EDD" w:rsidRPr="00382578" w:rsidRDefault="00EC5EDD" w:rsidP="00E7477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EC5EDD" w:rsidRPr="00382578" w:rsidRDefault="00EC5EDD" w:rsidP="00E74770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2"/>
          <w:szCs w:val="22"/>
          <w:lang w:val="en-US"/>
        </w:rPr>
      </w:pPr>
    </w:p>
    <w:p w:rsidR="00EC5EDD" w:rsidRPr="00382578" w:rsidRDefault="00EC5EDD" w:rsidP="00E74770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2"/>
          <w:szCs w:val="22"/>
          <w:lang w:val="en-US"/>
        </w:rPr>
      </w:pPr>
    </w:p>
    <w:p w:rsidR="005A5847" w:rsidRPr="00382578" w:rsidRDefault="005A5847" w:rsidP="00E74770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82578">
        <w:rPr>
          <w:rFonts w:ascii="Times New Roman" w:hAnsi="Times New Roman" w:cs="Times New Roman"/>
          <w:color w:val="auto"/>
          <w:sz w:val="22"/>
          <w:szCs w:val="22"/>
        </w:rPr>
        <w:t>Документът е изготвен в изпълнение на чл. 44, ал. 5 от Закона за местното</w:t>
      </w:r>
      <w:r w:rsidRPr="00382578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Pr="00382578">
        <w:rPr>
          <w:rFonts w:ascii="Times New Roman" w:hAnsi="Times New Roman" w:cs="Times New Roman"/>
          <w:color w:val="auto"/>
          <w:sz w:val="22"/>
          <w:szCs w:val="22"/>
        </w:rPr>
        <w:t xml:space="preserve">самоуправление и местната администрация (ЗМСМА), съгласно който кметът на Общината представя пред Общинския съвет Годишен отчет за изпълнението на Програмата за управление за срока на мандата. </w:t>
      </w:r>
    </w:p>
    <w:p w:rsidR="005A5847" w:rsidRPr="00382578" w:rsidRDefault="005A5847" w:rsidP="00E74770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82578">
        <w:rPr>
          <w:rFonts w:ascii="Times New Roman" w:hAnsi="Times New Roman" w:cs="Times New Roman"/>
          <w:color w:val="auto"/>
          <w:sz w:val="22"/>
          <w:szCs w:val="22"/>
        </w:rPr>
        <w:t xml:space="preserve">Настоящият отчет представя работата на кмета на Община Гулянци и  ръководената от </w:t>
      </w:r>
      <w:r w:rsidR="006E07EF" w:rsidRPr="00382578">
        <w:rPr>
          <w:rFonts w:ascii="Times New Roman" w:hAnsi="Times New Roman" w:cs="Times New Roman"/>
          <w:color w:val="auto"/>
          <w:sz w:val="22"/>
          <w:szCs w:val="22"/>
        </w:rPr>
        <w:t>него</w:t>
      </w:r>
      <w:r w:rsidRPr="00382578">
        <w:rPr>
          <w:rFonts w:ascii="Times New Roman" w:hAnsi="Times New Roman" w:cs="Times New Roman"/>
          <w:color w:val="auto"/>
          <w:sz w:val="22"/>
          <w:szCs w:val="22"/>
        </w:rPr>
        <w:t xml:space="preserve"> Общинска администрация,  като обхваща периода на </w:t>
      </w:r>
      <w:r w:rsidR="009D3603" w:rsidRPr="00382578">
        <w:rPr>
          <w:rFonts w:ascii="Times New Roman" w:hAnsi="Times New Roman" w:cs="Times New Roman"/>
          <w:color w:val="auto"/>
          <w:sz w:val="22"/>
          <w:szCs w:val="22"/>
        </w:rPr>
        <w:t xml:space="preserve">календарната </w:t>
      </w:r>
      <w:r w:rsidR="00C71ABA" w:rsidRPr="00382578">
        <w:rPr>
          <w:rFonts w:ascii="Times New Roman" w:hAnsi="Times New Roman" w:cs="Times New Roman"/>
          <w:color w:val="auto"/>
          <w:sz w:val="22"/>
          <w:szCs w:val="22"/>
          <w:lang w:val="en-US"/>
        </w:rPr>
        <w:t>202</w:t>
      </w:r>
      <w:r w:rsidR="008F4F69" w:rsidRPr="00382578">
        <w:rPr>
          <w:rFonts w:ascii="Times New Roman" w:hAnsi="Times New Roman" w:cs="Times New Roman"/>
          <w:color w:val="auto"/>
          <w:sz w:val="22"/>
          <w:szCs w:val="22"/>
        </w:rPr>
        <w:t>5</w:t>
      </w:r>
      <w:r w:rsidRPr="0038257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9D3603" w:rsidRPr="00382578">
        <w:rPr>
          <w:rFonts w:ascii="Times New Roman" w:hAnsi="Times New Roman" w:cs="Times New Roman"/>
          <w:color w:val="auto"/>
          <w:sz w:val="22"/>
          <w:szCs w:val="22"/>
        </w:rPr>
        <w:t>г.</w:t>
      </w:r>
      <w:r w:rsidRPr="0038257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71ABA" w:rsidRPr="00382578">
        <w:rPr>
          <w:rFonts w:ascii="Times New Roman" w:hAnsi="Times New Roman" w:cs="Times New Roman"/>
          <w:color w:val="auto"/>
          <w:sz w:val="22"/>
          <w:szCs w:val="22"/>
        </w:rPr>
        <w:t>от управлението през мандат 2023-2027</w:t>
      </w:r>
      <w:r w:rsidRPr="00382578">
        <w:rPr>
          <w:rFonts w:ascii="Times New Roman" w:hAnsi="Times New Roman" w:cs="Times New Roman"/>
          <w:color w:val="auto"/>
          <w:sz w:val="22"/>
          <w:szCs w:val="22"/>
        </w:rPr>
        <w:t xml:space="preserve"> г. </w:t>
      </w:r>
    </w:p>
    <w:p w:rsidR="005A5847" w:rsidRPr="00382578" w:rsidRDefault="005A5847" w:rsidP="00E74770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82578">
        <w:rPr>
          <w:rFonts w:ascii="Times New Roman" w:hAnsi="Times New Roman" w:cs="Times New Roman"/>
          <w:color w:val="auto"/>
          <w:sz w:val="22"/>
          <w:szCs w:val="22"/>
        </w:rPr>
        <w:t>Отчетът цели да представи подробна информация за конкретно предприетите последователни и систематични действия и инициативи, в съответствие със заявените приоритети за постигане на устойчиво развитие на Община Гулянци.</w:t>
      </w:r>
    </w:p>
    <w:p w:rsidR="005A5847" w:rsidRPr="00382578" w:rsidRDefault="005A5847" w:rsidP="00E74770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Настоящият отчет е структуриран така, че отразява в съдържателен аспект работата на отделните структурни звена на Община Гулянци. В същото време, изложението е представено на база основните приоритетни области, залегнали в Програмата за управление на кмета за мандат 20</w:t>
      </w:r>
      <w:r w:rsidR="00F85091" w:rsidRPr="00382578">
        <w:rPr>
          <w:sz w:val="22"/>
          <w:szCs w:val="22"/>
        </w:rPr>
        <w:t>23</w:t>
      </w:r>
      <w:r w:rsidRPr="00382578">
        <w:rPr>
          <w:sz w:val="22"/>
          <w:szCs w:val="22"/>
        </w:rPr>
        <w:t>–202</w:t>
      </w:r>
      <w:r w:rsidR="00F85091" w:rsidRPr="00382578">
        <w:rPr>
          <w:sz w:val="22"/>
          <w:szCs w:val="22"/>
        </w:rPr>
        <w:t>7</w:t>
      </w:r>
      <w:r w:rsidRPr="00382578">
        <w:rPr>
          <w:sz w:val="22"/>
          <w:szCs w:val="22"/>
        </w:rPr>
        <w:t xml:space="preserve"> г. За постигане на приоритетите, визирани в Програмата за управление, основните принципи в  работата на кмета и ръководената от него Общинска администрация се основаваха на: </w:t>
      </w:r>
    </w:p>
    <w:p w:rsidR="005A5847" w:rsidRPr="00382578" w:rsidRDefault="005A5847" w:rsidP="00E7477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2"/>
          <w:szCs w:val="22"/>
          <w:lang w:val="en-US" w:eastAsia="en-US"/>
        </w:rPr>
      </w:pPr>
      <w:r w:rsidRPr="00382578">
        <w:rPr>
          <w:sz w:val="22"/>
          <w:szCs w:val="22"/>
        </w:rPr>
        <w:t xml:space="preserve"> </w:t>
      </w:r>
      <w:r w:rsidRPr="00382578">
        <w:rPr>
          <w:rFonts w:eastAsiaTheme="minorHAnsi"/>
          <w:sz w:val="22"/>
          <w:szCs w:val="22"/>
          <w:lang w:eastAsia="en-US"/>
        </w:rPr>
        <w:t xml:space="preserve">- </w:t>
      </w:r>
      <w:r w:rsidRPr="00382578">
        <w:rPr>
          <w:rFonts w:eastAsiaTheme="minorHAnsi"/>
          <w:sz w:val="22"/>
          <w:szCs w:val="22"/>
          <w:lang w:val="en-US" w:eastAsia="en-US"/>
        </w:rPr>
        <w:t xml:space="preserve"> Открито, почтенно и експертно управление; </w:t>
      </w:r>
    </w:p>
    <w:p w:rsidR="005A5847" w:rsidRPr="00382578" w:rsidRDefault="005A5847" w:rsidP="00E74770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val="en-US" w:eastAsia="en-US"/>
        </w:rPr>
      </w:pPr>
      <w:r w:rsidRPr="00382578">
        <w:rPr>
          <w:rFonts w:eastAsiaTheme="minorHAnsi"/>
          <w:sz w:val="22"/>
          <w:szCs w:val="22"/>
          <w:lang w:eastAsia="en-US"/>
        </w:rPr>
        <w:t xml:space="preserve">- </w:t>
      </w:r>
      <w:r w:rsidRPr="00382578">
        <w:rPr>
          <w:rFonts w:eastAsiaTheme="minorHAnsi"/>
          <w:sz w:val="22"/>
          <w:szCs w:val="22"/>
          <w:lang w:val="en-US" w:eastAsia="en-US"/>
        </w:rPr>
        <w:t xml:space="preserve"> Спазване на законите, зачитане на морала и обществените очаквания; </w:t>
      </w:r>
    </w:p>
    <w:p w:rsidR="005A5847" w:rsidRPr="00382578" w:rsidRDefault="005A5847" w:rsidP="00E74770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val="en-US" w:eastAsia="en-US"/>
        </w:rPr>
      </w:pPr>
      <w:r w:rsidRPr="00382578">
        <w:rPr>
          <w:rFonts w:eastAsiaTheme="minorHAnsi"/>
          <w:sz w:val="22"/>
          <w:szCs w:val="22"/>
          <w:lang w:eastAsia="en-US"/>
        </w:rPr>
        <w:t xml:space="preserve">- </w:t>
      </w:r>
      <w:r w:rsidRPr="00382578">
        <w:rPr>
          <w:rFonts w:eastAsiaTheme="minorHAnsi"/>
          <w:sz w:val="22"/>
          <w:szCs w:val="22"/>
          <w:lang w:val="en-US" w:eastAsia="en-US"/>
        </w:rPr>
        <w:t xml:space="preserve"> Максимална ефективност на провежданите дейности и проекти; </w:t>
      </w:r>
    </w:p>
    <w:p w:rsidR="005A5847" w:rsidRPr="00382578" w:rsidRDefault="005A5847" w:rsidP="00E74770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val="en-US" w:eastAsia="en-US"/>
        </w:rPr>
      </w:pPr>
      <w:r w:rsidRPr="00382578">
        <w:rPr>
          <w:rFonts w:eastAsiaTheme="minorHAnsi"/>
          <w:sz w:val="22"/>
          <w:szCs w:val="22"/>
          <w:lang w:eastAsia="en-US"/>
        </w:rPr>
        <w:t xml:space="preserve">- </w:t>
      </w:r>
      <w:r w:rsidRPr="00382578">
        <w:rPr>
          <w:rFonts w:eastAsiaTheme="minorHAnsi"/>
          <w:sz w:val="22"/>
          <w:szCs w:val="22"/>
          <w:lang w:val="en-US" w:eastAsia="en-US"/>
        </w:rPr>
        <w:t xml:space="preserve"> Осезаема обществена полза от реализацията им; </w:t>
      </w:r>
    </w:p>
    <w:p w:rsidR="005A5847" w:rsidRPr="00382578" w:rsidRDefault="005A5847" w:rsidP="00E74770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val="en-US" w:eastAsia="en-US"/>
        </w:rPr>
      </w:pPr>
      <w:r w:rsidRPr="00382578">
        <w:rPr>
          <w:rFonts w:eastAsiaTheme="minorHAnsi"/>
          <w:sz w:val="22"/>
          <w:szCs w:val="22"/>
          <w:lang w:eastAsia="en-US"/>
        </w:rPr>
        <w:t xml:space="preserve">- </w:t>
      </w:r>
      <w:r w:rsidRPr="00382578">
        <w:rPr>
          <w:rFonts w:eastAsiaTheme="minorHAnsi"/>
          <w:sz w:val="22"/>
          <w:szCs w:val="22"/>
          <w:lang w:val="en-US" w:eastAsia="en-US"/>
        </w:rPr>
        <w:t xml:space="preserve"> Партньорство с бизнеса, неправителствения сектор, междуобщинско, междурeгионално, международно сътрудничество; </w:t>
      </w:r>
    </w:p>
    <w:p w:rsidR="005A5847" w:rsidRPr="00382578" w:rsidRDefault="005A5847" w:rsidP="00E74770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val="en-US" w:eastAsia="en-US"/>
        </w:rPr>
      </w:pPr>
      <w:r w:rsidRPr="00382578">
        <w:rPr>
          <w:rFonts w:eastAsiaTheme="minorHAnsi"/>
          <w:sz w:val="22"/>
          <w:szCs w:val="22"/>
          <w:lang w:eastAsia="en-US"/>
        </w:rPr>
        <w:t xml:space="preserve">- </w:t>
      </w:r>
      <w:r w:rsidRPr="00382578">
        <w:rPr>
          <w:rFonts w:eastAsiaTheme="minorHAnsi"/>
          <w:sz w:val="22"/>
          <w:szCs w:val="22"/>
          <w:lang w:val="en-US" w:eastAsia="en-US"/>
        </w:rPr>
        <w:t xml:space="preserve"> Прозрачност при управлението на общинските активи; </w:t>
      </w:r>
    </w:p>
    <w:p w:rsidR="005A5847" w:rsidRPr="00382578" w:rsidRDefault="005A5847" w:rsidP="00E74770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val="en-US" w:eastAsia="en-US"/>
        </w:rPr>
      </w:pPr>
      <w:r w:rsidRPr="00382578">
        <w:rPr>
          <w:rFonts w:eastAsiaTheme="minorHAnsi"/>
          <w:sz w:val="22"/>
          <w:szCs w:val="22"/>
          <w:lang w:eastAsia="en-US"/>
        </w:rPr>
        <w:t xml:space="preserve">- </w:t>
      </w:r>
      <w:r w:rsidRPr="00382578">
        <w:rPr>
          <w:rFonts w:eastAsiaTheme="minorHAnsi"/>
          <w:sz w:val="22"/>
          <w:szCs w:val="22"/>
          <w:lang w:val="en-US" w:eastAsia="en-US"/>
        </w:rPr>
        <w:t xml:space="preserve"> Активн</w:t>
      </w:r>
      <w:r w:rsidRPr="00382578">
        <w:rPr>
          <w:rFonts w:eastAsiaTheme="minorHAnsi"/>
          <w:sz w:val="22"/>
          <w:szCs w:val="22"/>
          <w:lang w:eastAsia="en-US"/>
        </w:rPr>
        <w:t>а</w:t>
      </w:r>
      <w:r w:rsidRPr="00382578">
        <w:rPr>
          <w:rFonts w:eastAsiaTheme="minorHAnsi"/>
          <w:sz w:val="22"/>
          <w:szCs w:val="22"/>
          <w:lang w:val="en-US" w:eastAsia="en-US"/>
        </w:rPr>
        <w:t xml:space="preserve"> работа за изготвяне, защита и привличане на повече проекти от европейските фондове и бюджета на държавата; </w:t>
      </w:r>
    </w:p>
    <w:p w:rsidR="005A5847" w:rsidRPr="00382578" w:rsidRDefault="005A5847" w:rsidP="00E74770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val="en-US" w:eastAsia="en-US"/>
        </w:rPr>
      </w:pPr>
      <w:r w:rsidRPr="00382578">
        <w:rPr>
          <w:rFonts w:eastAsiaTheme="minorHAnsi"/>
          <w:sz w:val="22"/>
          <w:szCs w:val="22"/>
          <w:lang w:eastAsia="en-US"/>
        </w:rPr>
        <w:t xml:space="preserve">- </w:t>
      </w:r>
      <w:r w:rsidRPr="00382578">
        <w:rPr>
          <w:rFonts w:eastAsiaTheme="minorHAnsi"/>
          <w:sz w:val="22"/>
          <w:szCs w:val="22"/>
          <w:lang w:val="en-US" w:eastAsia="en-US"/>
        </w:rPr>
        <w:t xml:space="preserve"> Гарантиране на обществения интерес при разходването на бюджетни средства и управлението на европейски проекти. </w:t>
      </w:r>
    </w:p>
    <w:p w:rsidR="00F85091" w:rsidRPr="00382578" w:rsidRDefault="00F85091" w:rsidP="00E74770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382578">
        <w:rPr>
          <w:rFonts w:eastAsiaTheme="minorHAnsi"/>
          <w:sz w:val="22"/>
          <w:szCs w:val="22"/>
          <w:lang w:eastAsia="en-US"/>
        </w:rPr>
        <w:t>Основни цели:</w:t>
      </w:r>
    </w:p>
    <w:p w:rsidR="00F85091" w:rsidRPr="00382578" w:rsidRDefault="00F85091" w:rsidP="00E74770">
      <w:pPr>
        <w:autoSpaceDE w:val="0"/>
        <w:autoSpaceDN w:val="0"/>
        <w:adjustRightInd w:val="0"/>
        <w:jc w:val="both"/>
        <w:rPr>
          <w:rFonts w:eastAsiaTheme="minorHAnsi"/>
          <w:lang w:val="en-US" w:eastAsia="en-US"/>
        </w:rPr>
      </w:pPr>
      <w:r w:rsidRPr="00382578">
        <w:rPr>
          <w:rFonts w:eastAsiaTheme="minorHAnsi"/>
          <w:lang w:eastAsia="en-US"/>
        </w:rPr>
        <w:t xml:space="preserve">- </w:t>
      </w:r>
      <w:r w:rsidRPr="00382578">
        <w:rPr>
          <w:rFonts w:eastAsiaTheme="minorHAnsi"/>
          <w:lang w:val="en-US" w:eastAsia="en-US"/>
        </w:rPr>
        <w:t xml:space="preserve"> Благоустройство и изграждане на съвременна инфраструктура; </w:t>
      </w:r>
    </w:p>
    <w:p w:rsidR="00F85091" w:rsidRPr="00382578" w:rsidRDefault="00F85091" w:rsidP="00E74770">
      <w:pPr>
        <w:autoSpaceDE w:val="0"/>
        <w:autoSpaceDN w:val="0"/>
        <w:adjustRightInd w:val="0"/>
        <w:jc w:val="both"/>
        <w:rPr>
          <w:rFonts w:eastAsiaTheme="minorHAnsi"/>
          <w:lang w:val="en-US" w:eastAsia="en-US"/>
        </w:rPr>
      </w:pPr>
      <w:r w:rsidRPr="00382578">
        <w:rPr>
          <w:rFonts w:eastAsiaTheme="minorHAnsi"/>
          <w:lang w:eastAsia="en-US"/>
        </w:rPr>
        <w:t xml:space="preserve">- </w:t>
      </w:r>
      <w:r w:rsidRPr="00382578">
        <w:rPr>
          <w:rFonts w:eastAsiaTheme="minorHAnsi"/>
          <w:lang w:val="en-US" w:eastAsia="en-US"/>
        </w:rPr>
        <w:t xml:space="preserve"> Целесъобразно, активно и прозрачно финансиране на общинските проекти и дейности; </w:t>
      </w:r>
    </w:p>
    <w:p w:rsidR="00F85091" w:rsidRPr="00382578" w:rsidRDefault="00F85091" w:rsidP="00E74770">
      <w:pPr>
        <w:autoSpaceDE w:val="0"/>
        <w:autoSpaceDN w:val="0"/>
        <w:adjustRightInd w:val="0"/>
        <w:jc w:val="both"/>
        <w:rPr>
          <w:rFonts w:eastAsiaTheme="minorHAnsi"/>
          <w:lang w:val="en-US" w:eastAsia="en-US"/>
        </w:rPr>
      </w:pPr>
      <w:r w:rsidRPr="00382578">
        <w:rPr>
          <w:rFonts w:eastAsiaTheme="minorHAnsi"/>
          <w:lang w:eastAsia="en-US"/>
        </w:rPr>
        <w:t xml:space="preserve">-  </w:t>
      </w:r>
      <w:r w:rsidRPr="00382578">
        <w:rPr>
          <w:rFonts w:eastAsiaTheme="minorHAnsi"/>
          <w:lang w:val="en-US" w:eastAsia="en-US"/>
        </w:rPr>
        <w:t xml:space="preserve"> Ефективно и рационално управление на общинското имущество; </w:t>
      </w:r>
    </w:p>
    <w:p w:rsidR="00F85091" w:rsidRPr="00382578" w:rsidRDefault="00F85091" w:rsidP="00E74770">
      <w:pPr>
        <w:autoSpaceDE w:val="0"/>
        <w:autoSpaceDN w:val="0"/>
        <w:adjustRightInd w:val="0"/>
        <w:jc w:val="both"/>
        <w:rPr>
          <w:rFonts w:eastAsiaTheme="minorHAnsi"/>
          <w:lang w:val="en-US" w:eastAsia="en-US"/>
        </w:rPr>
      </w:pPr>
      <w:r w:rsidRPr="00382578">
        <w:rPr>
          <w:rFonts w:eastAsiaTheme="minorHAnsi"/>
          <w:lang w:eastAsia="en-US"/>
        </w:rPr>
        <w:t>-</w:t>
      </w:r>
      <w:r w:rsidRPr="00382578">
        <w:rPr>
          <w:rFonts w:eastAsiaTheme="minorHAnsi"/>
          <w:lang w:val="en-US" w:eastAsia="en-US"/>
        </w:rPr>
        <w:t xml:space="preserve"> Балансирано развитие на централна градска част и населените места в общината, </w:t>
      </w:r>
    </w:p>
    <w:p w:rsidR="00F85091" w:rsidRPr="00382578" w:rsidRDefault="00F85091" w:rsidP="00E74770">
      <w:pPr>
        <w:autoSpaceDE w:val="0"/>
        <w:autoSpaceDN w:val="0"/>
        <w:adjustRightInd w:val="0"/>
        <w:jc w:val="both"/>
        <w:rPr>
          <w:rFonts w:eastAsiaTheme="minorHAnsi"/>
          <w:lang w:val="en-US" w:eastAsia="en-US"/>
        </w:rPr>
      </w:pPr>
      <w:r w:rsidRPr="00382578">
        <w:rPr>
          <w:rFonts w:eastAsiaTheme="minorHAnsi"/>
          <w:lang w:eastAsia="en-US"/>
        </w:rPr>
        <w:t xml:space="preserve">- </w:t>
      </w:r>
      <w:r w:rsidRPr="00382578">
        <w:rPr>
          <w:rFonts w:eastAsiaTheme="minorHAnsi"/>
          <w:lang w:val="en-US" w:eastAsia="en-US"/>
        </w:rPr>
        <w:t xml:space="preserve"> Решително подобряване на обществения ред и сигурност; </w:t>
      </w:r>
    </w:p>
    <w:p w:rsidR="00F85091" w:rsidRPr="00382578" w:rsidRDefault="00F85091" w:rsidP="00E74770">
      <w:pPr>
        <w:autoSpaceDE w:val="0"/>
        <w:autoSpaceDN w:val="0"/>
        <w:adjustRightInd w:val="0"/>
        <w:jc w:val="both"/>
        <w:rPr>
          <w:rFonts w:eastAsiaTheme="minorHAnsi"/>
          <w:lang w:val="en-US" w:eastAsia="en-US"/>
        </w:rPr>
      </w:pPr>
      <w:r w:rsidRPr="00382578">
        <w:rPr>
          <w:rFonts w:eastAsiaTheme="minorHAnsi"/>
          <w:lang w:eastAsia="en-US"/>
        </w:rPr>
        <w:lastRenderedPageBreak/>
        <w:t xml:space="preserve">- </w:t>
      </w:r>
      <w:r w:rsidRPr="00382578">
        <w:rPr>
          <w:rFonts w:eastAsiaTheme="minorHAnsi"/>
          <w:lang w:val="en-US" w:eastAsia="en-US"/>
        </w:rPr>
        <w:t xml:space="preserve"> Интеграция на групите в неравностойно положение чрез социални мерки и европейски програми; </w:t>
      </w:r>
    </w:p>
    <w:p w:rsidR="00F85091" w:rsidRPr="00382578" w:rsidRDefault="00F85091" w:rsidP="00E74770">
      <w:pPr>
        <w:autoSpaceDE w:val="0"/>
        <w:autoSpaceDN w:val="0"/>
        <w:adjustRightInd w:val="0"/>
        <w:jc w:val="both"/>
        <w:rPr>
          <w:rFonts w:eastAsiaTheme="minorHAnsi"/>
          <w:lang w:val="en-US" w:eastAsia="en-US"/>
        </w:rPr>
      </w:pPr>
      <w:r w:rsidRPr="00382578">
        <w:rPr>
          <w:rFonts w:eastAsiaTheme="minorHAnsi"/>
          <w:lang w:eastAsia="en-US"/>
        </w:rPr>
        <w:t xml:space="preserve">- </w:t>
      </w:r>
      <w:r w:rsidRPr="00382578">
        <w:rPr>
          <w:rFonts w:eastAsiaTheme="minorHAnsi"/>
          <w:lang w:val="en-US" w:eastAsia="en-US"/>
        </w:rPr>
        <w:t xml:space="preserve"> Обогатяване и осъвременяване на базата за спорт и младежки дейности; </w:t>
      </w:r>
    </w:p>
    <w:p w:rsidR="00F85091" w:rsidRPr="00382578" w:rsidRDefault="00F85091" w:rsidP="00E74770">
      <w:pPr>
        <w:autoSpaceDE w:val="0"/>
        <w:autoSpaceDN w:val="0"/>
        <w:adjustRightInd w:val="0"/>
        <w:jc w:val="both"/>
        <w:rPr>
          <w:lang w:val="en-US"/>
        </w:rPr>
      </w:pPr>
      <w:r w:rsidRPr="00382578">
        <w:rPr>
          <w:rFonts w:eastAsiaTheme="minorHAnsi"/>
          <w:lang w:eastAsia="en-US"/>
        </w:rPr>
        <w:t xml:space="preserve">- </w:t>
      </w:r>
      <w:r w:rsidRPr="00382578">
        <w:rPr>
          <w:rFonts w:eastAsiaTheme="minorHAnsi"/>
          <w:lang w:val="en-US" w:eastAsia="en-US"/>
        </w:rPr>
        <w:t xml:space="preserve"> Изграждане на богата, позитивна духовна и културна среда на основата на традициите и съвременните условия;</w:t>
      </w:r>
    </w:p>
    <w:p w:rsidR="005A5847" w:rsidRPr="00382578" w:rsidRDefault="005A5847" w:rsidP="00E74770">
      <w:pPr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lang w:val="en-US"/>
        </w:rPr>
      </w:pPr>
      <w:r w:rsidRPr="00382578">
        <w:rPr>
          <w:sz w:val="22"/>
          <w:szCs w:val="22"/>
        </w:rPr>
        <w:t>За да се реализират  стратегическите цели на Програмата за периода 20</w:t>
      </w:r>
      <w:r w:rsidR="00F85091" w:rsidRPr="00382578">
        <w:rPr>
          <w:sz w:val="22"/>
          <w:szCs w:val="22"/>
        </w:rPr>
        <w:t>23 – 2027</w:t>
      </w:r>
      <w:r w:rsidRPr="00382578">
        <w:rPr>
          <w:sz w:val="22"/>
          <w:szCs w:val="22"/>
        </w:rPr>
        <w:t xml:space="preserve"> година се залага на няколко  приоритетни области, върху които ще  се концентрират усилията и ресурсите на администрацията и местната общнос</w:t>
      </w:r>
      <w:r w:rsidR="00F3693C" w:rsidRPr="00382578">
        <w:rPr>
          <w:sz w:val="22"/>
          <w:szCs w:val="22"/>
        </w:rPr>
        <w:t>т.</w:t>
      </w:r>
    </w:p>
    <w:p w:rsidR="00EC5EDD" w:rsidRPr="00382578" w:rsidRDefault="00EC5EDD" w:rsidP="00E74770">
      <w:pPr>
        <w:pStyle w:val="Default"/>
        <w:ind w:firstLine="708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382578">
        <w:rPr>
          <w:rFonts w:ascii="Times New Roman" w:hAnsi="Times New Roman" w:cs="Times New Roman"/>
          <w:b/>
          <w:color w:val="auto"/>
          <w:sz w:val="22"/>
          <w:szCs w:val="22"/>
        </w:rPr>
        <w:t>ПРИОРИТЕТИ В РАБОТАТА НА ОБЩИНА ГУЛЯНЦИ ЗА ПЕРИОДА 20</w:t>
      </w:r>
      <w:r w:rsidR="00F85091" w:rsidRPr="00382578">
        <w:rPr>
          <w:rFonts w:ascii="Times New Roman" w:hAnsi="Times New Roman" w:cs="Times New Roman"/>
          <w:b/>
          <w:color w:val="auto"/>
          <w:sz w:val="22"/>
          <w:szCs w:val="22"/>
        </w:rPr>
        <w:t>23</w:t>
      </w:r>
      <w:r w:rsidRPr="00382578">
        <w:rPr>
          <w:rFonts w:ascii="Times New Roman" w:hAnsi="Times New Roman" w:cs="Times New Roman"/>
          <w:b/>
          <w:color w:val="auto"/>
          <w:sz w:val="22"/>
          <w:szCs w:val="22"/>
        </w:rPr>
        <w:t xml:space="preserve"> – 20</w:t>
      </w:r>
      <w:r w:rsidR="00F3693C" w:rsidRPr="00382578">
        <w:rPr>
          <w:rFonts w:ascii="Times New Roman" w:hAnsi="Times New Roman" w:cs="Times New Roman"/>
          <w:b/>
          <w:color w:val="auto"/>
          <w:sz w:val="22"/>
          <w:szCs w:val="22"/>
        </w:rPr>
        <w:t>2</w:t>
      </w:r>
      <w:r w:rsidR="00F85091" w:rsidRPr="00382578">
        <w:rPr>
          <w:rFonts w:ascii="Times New Roman" w:hAnsi="Times New Roman" w:cs="Times New Roman"/>
          <w:b/>
          <w:color w:val="auto"/>
          <w:sz w:val="22"/>
          <w:szCs w:val="22"/>
        </w:rPr>
        <w:t>7</w:t>
      </w:r>
      <w:r w:rsidR="00F3693C" w:rsidRPr="00382578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Pr="00382578">
        <w:rPr>
          <w:rFonts w:ascii="Times New Roman" w:hAnsi="Times New Roman" w:cs="Times New Roman"/>
          <w:b/>
          <w:color w:val="auto"/>
          <w:sz w:val="22"/>
          <w:szCs w:val="22"/>
        </w:rPr>
        <w:t>ГОДИНА</w:t>
      </w:r>
    </w:p>
    <w:p w:rsidR="00F3693C" w:rsidRPr="00382578" w:rsidRDefault="00F3693C" w:rsidP="00E74770">
      <w:pPr>
        <w:pStyle w:val="Default"/>
        <w:ind w:firstLine="708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F3693C" w:rsidRPr="00382578" w:rsidRDefault="00F3693C" w:rsidP="00E74770">
      <w:pPr>
        <w:jc w:val="both"/>
        <w:rPr>
          <w:b/>
          <w:sz w:val="22"/>
          <w:szCs w:val="22"/>
        </w:rPr>
      </w:pPr>
      <w:r w:rsidRPr="00382578">
        <w:rPr>
          <w:b/>
          <w:sz w:val="22"/>
          <w:szCs w:val="22"/>
        </w:rPr>
        <w:t>АДМИНИСТРАЦИЯ</w:t>
      </w:r>
      <w:r w:rsidRPr="00382578">
        <w:rPr>
          <w:b/>
          <w:sz w:val="22"/>
          <w:szCs w:val="22"/>
          <w:lang w:val="en-US"/>
        </w:rPr>
        <w:t xml:space="preserve"> </w:t>
      </w:r>
    </w:p>
    <w:p w:rsidR="006173FD" w:rsidRPr="00382578" w:rsidRDefault="006173FD" w:rsidP="00E74770">
      <w:pPr>
        <w:jc w:val="both"/>
        <w:rPr>
          <w:b/>
          <w:sz w:val="22"/>
          <w:szCs w:val="22"/>
        </w:rPr>
      </w:pPr>
    </w:p>
    <w:p w:rsidR="009A3C51" w:rsidRPr="00382578" w:rsidRDefault="009A3C51" w:rsidP="00E74770">
      <w:pPr>
        <w:jc w:val="both"/>
        <w:rPr>
          <w:b/>
          <w:sz w:val="22"/>
          <w:szCs w:val="22"/>
        </w:rPr>
      </w:pPr>
      <w:r w:rsidRPr="00382578">
        <w:rPr>
          <w:b/>
          <w:sz w:val="22"/>
          <w:szCs w:val="22"/>
        </w:rPr>
        <w:t xml:space="preserve">ПОДОБРЯВАНЕ НА АДМИНИСТРАТИВНОТО ОБСЛУЖВАНЕ И КОМУНИКАЦИЯТА С ГРАЖДАНИТЕ  </w:t>
      </w:r>
    </w:p>
    <w:p w:rsidR="009A3C51" w:rsidRPr="00382578" w:rsidRDefault="009A3C51" w:rsidP="00E74770">
      <w:pPr>
        <w:jc w:val="both"/>
        <w:rPr>
          <w:sz w:val="22"/>
          <w:szCs w:val="22"/>
        </w:rPr>
      </w:pPr>
    </w:p>
    <w:p w:rsidR="000E0959" w:rsidRPr="00382578" w:rsidRDefault="000E0959" w:rsidP="00E74770">
      <w:pPr>
        <w:ind w:firstLine="720"/>
        <w:jc w:val="both"/>
        <w:rPr>
          <w:rStyle w:val="a7"/>
          <w:sz w:val="20"/>
          <w:szCs w:val="20"/>
          <w:shd w:val="clear" w:color="auto" w:fill="FFFFFF"/>
        </w:rPr>
      </w:pPr>
      <w:r w:rsidRPr="00382578">
        <w:rPr>
          <w:sz w:val="20"/>
          <w:szCs w:val="20"/>
        </w:rPr>
        <w:t xml:space="preserve">Община Гулянци е сертифицирана по  стандарти </w:t>
      </w:r>
      <w:r w:rsidRPr="00382578">
        <w:rPr>
          <w:bCs/>
          <w:sz w:val="20"/>
          <w:szCs w:val="20"/>
        </w:rPr>
        <w:t xml:space="preserve"> ISO 9001:2015  и ISO 14001:2015. </w:t>
      </w:r>
      <w:r w:rsidRPr="00382578">
        <w:rPr>
          <w:sz w:val="20"/>
          <w:szCs w:val="20"/>
          <w:shd w:val="clear" w:color="auto" w:fill="FFFFFF"/>
        </w:rPr>
        <w:t>Стандартите акцентират върху </w:t>
      </w:r>
      <w:r w:rsidRPr="00382578">
        <w:rPr>
          <w:rStyle w:val="a7"/>
          <w:sz w:val="20"/>
          <w:szCs w:val="20"/>
          <w:shd w:val="clear" w:color="auto" w:fill="FFFFFF"/>
        </w:rPr>
        <w:t>външните и вътрешни фактори</w:t>
      </w:r>
      <w:r w:rsidRPr="00382578">
        <w:rPr>
          <w:sz w:val="20"/>
          <w:szCs w:val="20"/>
          <w:shd w:val="clear" w:color="auto" w:fill="FFFFFF"/>
        </w:rPr>
        <w:t>, които биха могли да повлияят върху постигането  на целите на организацията. Една последица от това и ключова база за анализа на риска  е понятието “</w:t>
      </w:r>
      <w:r w:rsidRPr="00382578">
        <w:rPr>
          <w:rStyle w:val="a7"/>
          <w:sz w:val="20"/>
          <w:szCs w:val="20"/>
          <w:shd w:val="clear" w:color="auto" w:fill="FFFFFF"/>
        </w:rPr>
        <w:t xml:space="preserve">заинтересовани страни‘. </w:t>
      </w:r>
    </w:p>
    <w:p w:rsidR="000E0959" w:rsidRPr="00382578" w:rsidRDefault="000E0959" w:rsidP="00E74770">
      <w:pPr>
        <w:ind w:firstLine="708"/>
        <w:jc w:val="both"/>
        <w:rPr>
          <w:sz w:val="20"/>
          <w:szCs w:val="20"/>
        </w:rPr>
      </w:pPr>
      <w:r w:rsidRPr="00382578">
        <w:rPr>
          <w:rStyle w:val="a7"/>
          <w:sz w:val="20"/>
          <w:szCs w:val="20"/>
          <w:shd w:val="clear" w:color="auto" w:fill="FFFFFF"/>
        </w:rPr>
        <w:t xml:space="preserve">Внедрихме стандарт  </w:t>
      </w:r>
      <w:r w:rsidRPr="00382578">
        <w:rPr>
          <w:sz w:val="20"/>
          <w:szCs w:val="20"/>
        </w:rPr>
        <w:t xml:space="preserve">ISO 27001:2013 и </w:t>
      </w:r>
      <w:r w:rsidRPr="00382578">
        <w:rPr>
          <w:sz w:val="20"/>
          <w:szCs w:val="20"/>
          <w:lang w:val="en-US"/>
        </w:rPr>
        <w:t>GDPR</w:t>
      </w:r>
      <w:r w:rsidRPr="00382578">
        <w:rPr>
          <w:sz w:val="20"/>
          <w:szCs w:val="20"/>
        </w:rPr>
        <w:t xml:space="preserve"> с цел покриване изискванията на Регламент (ЕС) 2016/679 (Общ регламент за защита на данните) приет на 2</w:t>
      </w:r>
      <w:r w:rsidRPr="00382578">
        <w:rPr>
          <w:sz w:val="20"/>
          <w:szCs w:val="20"/>
          <w:lang w:val="en-US"/>
        </w:rPr>
        <w:t>5</w:t>
      </w:r>
      <w:r w:rsidRPr="00382578">
        <w:rPr>
          <w:sz w:val="20"/>
          <w:szCs w:val="20"/>
        </w:rPr>
        <w:t xml:space="preserve">.05.2018г. </w:t>
      </w:r>
      <w:r w:rsidRPr="00382578">
        <w:rPr>
          <w:b/>
          <w:sz w:val="20"/>
          <w:szCs w:val="20"/>
        </w:rPr>
        <w:t>Община Гулянци</w:t>
      </w:r>
      <w:r w:rsidRPr="00382578">
        <w:rPr>
          <w:sz w:val="20"/>
          <w:szCs w:val="20"/>
        </w:rPr>
        <w:t xml:space="preserve"> се стреми да спазва местните закони и регламенти, свързани със защита на личните данни в Р България и страните, в които общината извършва дейности по партньорски проекти, обмен на кадри и др..  </w:t>
      </w:r>
      <w:r w:rsidRPr="00382578">
        <w:rPr>
          <w:sz w:val="20"/>
          <w:szCs w:val="20"/>
          <w:lang w:val="en-US"/>
        </w:rPr>
        <w:t>GDPR</w:t>
      </w:r>
      <w:r w:rsidRPr="00382578">
        <w:rPr>
          <w:sz w:val="20"/>
          <w:szCs w:val="20"/>
        </w:rPr>
        <w:t xml:space="preserve"> описва основните принципи, съгласно които общината обработва лични данни за потребители, клиенти, доставчици, търговски партньори, служители и други физически лица и определя отговорностите на своите дирекции, отдели и служители при обработването на личните данни.  Тази политика се прилага за общинската администрация и кметства, които обработват лични данни на субекти на данни от ЕИО и извън Европейската Икономическа Общност (ЕИО).</w:t>
      </w:r>
    </w:p>
    <w:p w:rsidR="000E0959" w:rsidRPr="00382578" w:rsidRDefault="000E0959" w:rsidP="00E74770">
      <w:pPr>
        <w:ind w:firstLine="720"/>
        <w:jc w:val="both"/>
        <w:rPr>
          <w:sz w:val="20"/>
          <w:szCs w:val="20"/>
        </w:rPr>
      </w:pPr>
      <w:r w:rsidRPr="00382578">
        <w:rPr>
          <w:sz w:val="20"/>
          <w:szCs w:val="20"/>
        </w:rPr>
        <w:t xml:space="preserve">Центърът за административно обслужване се използва ефективно от всички граждани, като е осигурен достъп за хора с увреждания до сградата за предлагане на услуги от типа „на едно гише”. С внедряването на софтуерни продукти „Акстър” и „Матеус” се осигурява своевременно обслужване на гражданите, непрекъснатост на работния процес и връзка между отделите в Общинска администрация. Осигурен е електронен  ежедневен  обмен на данни с МФ и електронен трансфер на данни с НАП, КАТ и други институции за по-ефективно обслужване и отразяване задълженията на лицата. Въведохме комплексно административно обслужване. Извършваме услуги, без да е необходимо заявителят да предоставя информация или доказателствени средства, за които са налице данни, събирани или създавани от общинска администрация. </w:t>
      </w:r>
    </w:p>
    <w:p w:rsidR="000E0959" w:rsidRPr="00382578" w:rsidRDefault="000E0959" w:rsidP="00E74770">
      <w:pPr>
        <w:shd w:val="clear" w:color="auto" w:fill="FAFAFA"/>
        <w:ind w:firstLine="720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Искането за получаване на административна услуга може да бъде направено устно или в писмена форма, лично или чрез упълномощен представител на заинтересуваното лице.</w:t>
      </w:r>
    </w:p>
    <w:p w:rsidR="000E0959" w:rsidRPr="00382578" w:rsidRDefault="000E0959" w:rsidP="00E74770">
      <w:pPr>
        <w:shd w:val="clear" w:color="auto" w:fill="FAFAFA"/>
        <w:ind w:firstLine="720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Искането може да се заяви устно, когато административната услуга позволява да бъде извършена веднага.</w:t>
      </w:r>
    </w:p>
    <w:p w:rsidR="000E0959" w:rsidRPr="00382578" w:rsidRDefault="000E0959" w:rsidP="00E74770">
      <w:pPr>
        <w:shd w:val="clear" w:color="auto" w:fill="FAFAFA"/>
        <w:ind w:firstLine="720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Приемането и регистрирането на исканията за извършване на административни услуги, жалби и сигнали от физически и юридически лица се извършва в:</w:t>
      </w:r>
    </w:p>
    <w:p w:rsidR="000E0959" w:rsidRPr="00382578" w:rsidRDefault="000E0959" w:rsidP="00E74770">
      <w:pPr>
        <w:shd w:val="clear" w:color="auto" w:fill="FAFAFA"/>
        <w:ind w:firstLine="720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а/ Община Гулянци – Център за административно обслужване</w:t>
      </w:r>
    </w:p>
    <w:p w:rsidR="000E0959" w:rsidRPr="00382578" w:rsidRDefault="000E0959" w:rsidP="00E74770">
      <w:pPr>
        <w:shd w:val="clear" w:color="auto" w:fill="FAFAFA"/>
        <w:ind w:firstLine="720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б/ Всички кметства.</w:t>
      </w:r>
    </w:p>
    <w:p w:rsidR="000E0959" w:rsidRPr="00382578" w:rsidRDefault="000E0959" w:rsidP="00E74770">
      <w:pPr>
        <w:shd w:val="clear" w:color="auto" w:fill="FAFAFA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За административни услуги по ГРАО, искания се подават във всички кметства с изключение на:</w:t>
      </w:r>
    </w:p>
    <w:p w:rsidR="000E0959" w:rsidRPr="00382578" w:rsidRDefault="000E0959" w:rsidP="00E74770">
      <w:pPr>
        <w:shd w:val="clear" w:color="auto" w:fill="FAFAFA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            а/ заверка на документи по гражданско състояние за чужбина;</w:t>
      </w:r>
    </w:p>
    <w:p w:rsidR="000E0959" w:rsidRPr="00382578" w:rsidRDefault="000E0959" w:rsidP="00E74770">
      <w:pPr>
        <w:shd w:val="clear" w:color="auto" w:fill="FAFAFA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            б/ удостоверение за настойник - попечител.</w:t>
      </w:r>
    </w:p>
    <w:p w:rsidR="000E0959" w:rsidRPr="00382578" w:rsidRDefault="000E0959" w:rsidP="00E74770">
      <w:pPr>
        <w:shd w:val="clear" w:color="auto" w:fill="FAFAFA"/>
        <w:ind w:firstLine="720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Молби и жалби на граждани се приемат във всички кметства на Общината.</w:t>
      </w:r>
    </w:p>
    <w:p w:rsidR="000E0959" w:rsidRPr="00382578" w:rsidRDefault="000E0959" w:rsidP="00E74770">
      <w:pPr>
        <w:shd w:val="clear" w:color="auto" w:fill="FAFAFA"/>
        <w:ind w:firstLine="720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Работното време на Център за административно  обслужване е от 08.30 до 17.00 ч. без почивните дни събота и неделя.</w:t>
      </w:r>
    </w:p>
    <w:p w:rsidR="000E0959" w:rsidRPr="00382578" w:rsidRDefault="000E0959" w:rsidP="00E74770">
      <w:pPr>
        <w:shd w:val="clear" w:color="auto" w:fill="FFFFFF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Административните услуги се изпълняват без да е необходимо заявителят да предоставя информация или доказателствени средства, за които са налице данни, събирани или създавани от община Гулянци, която е първичен администратор на данни, независимо дали тези данни се поддържат в електронна форма или на хартиен носител.</w:t>
      </w:r>
    </w:p>
    <w:p w:rsidR="000E0959" w:rsidRPr="00382578" w:rsidRDefault="000E0959" w:rsidP="00E74770">
      <w:pPr>
        <w:shd w:val="clear" w:color="auto" w:fill="FFFFFF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Подаване на  заявлението - може да се извърши по един от следните начини:</w:t>
      </w:r>
    </w:p>
    <w:p w:rsidR="000E0959" w:rsidRPr="00382578" w:rsidRDefault="000E0959" w:rsidP="00E74770">
      <w:pPr>
        <w:shd w:val="clear" w:color="auto" w:fill="FFFFFF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      1. Чрез подаване на заявлението в Център за административно обслужване на граждани в Община Гулянци лично или чрез надлежно упълномощено лице;</w:t>
      </w:r>
    </w:p>
    <w:p w:rsidR="000E0959" w:rsidRPr="00382578" w:rsidRDefault="000E0959" w:rsidP="00E74770">
      <w:pPr>
        <w:shd w:val="clear" w:color="auto" w:fill="FFFFFF"/>
        <w:ind w:firstLine="426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2. Чрез официалната електронна поща на общината </w:t>
      </w:r>
      <w:hyperlink r:id="rId10" w:history="1">
        <w:r w:rsidRPr="00382578">
          <w:rPr>
            <w:sz w:val="20"/>
            <w:szCs w:val="20"/>
          </w:rPr>
          <w:t>obahtina_gulianci@mail.bg</w:t>
        </w:r>
      </w:hyperlink>
    </w:p>
    <w:p w:rsidR="000E0959" w:rsidRPr="00382578" w:rsidRDefault="000E0959" w:rsidP="00E74770">
      <w:pPr>
        <w:shd w:val="clear" w:color="auto" w:fill="FFFFFF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       3. Чрез изпращане на заявлението заедно с изискваните документи чрез лицензиран пощенски оператор;</w:t>
      </w:r>
    </w:p>
    <w:p w:rsidR="000E0959" w:rsidRPr="00382578" w:rsidRDefault="000E0959" w:rsidP="00E74770">
      <w:pPr>
        <w:shd w:val="clear" w:color="auto" w:fill="FFFFFF"/>
        <w:jc w:val="both"/>
        <w:rPr>
          <w:sz w:val="20"/>
          <w:szCs w:val="20"/>
          <w:lang w:val="en-US"/>
        </w:rPr>
      </w:pPr>
      <w:r w:rsidRPr="00382578">
        <w:rPr>
          <w:sz w:val="20"/>
          <w:szCs w:val="20"/>
        </w:rPr>
        <w:t>Заплащане на таксите и цените на услугите:</w:t>
      </w:r>
    </w:p>
    <w:p w:rsidR="000E0959" w:rsidRPr="00382578" w:rsidRDefault="000E0959" w:rsidP="00E74770">
      <w:pPr>
        <w:shd w:val="clear" w:color="auto" w:fill="FFFFFF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1. В брой на каса;</w:t>
      </w:r>
    </w:p>
    <w:p w:rsidR="000E0959" w:rsidRPr="00382578" w:rsidRDefault="000E0959" w:rsidP="00E74770">
      <w:pPr>
        <w:shd w:val="clear" w:color="auto" w:fill="FFFFFF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2. По банков път по сметката на общината със съответния код.</w:t>
      </w:r>
    </w:p>
    <w:p w:rsidR="000E0959" w:rsidRPr="00382578" w:rsidRDefault="000E0959" w:rsidP="00E74770">
      <w:pPr>
        <w:shd w:val="clear" w:color="auto" w:fill="FFFFFF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3. Чрез Е</w:t>
      </w:r>
      <w:r w:rsidRPr="00382578">
        <w:rPr>
          <w:sz w:val="20"/>
          <w:szCs w:val="20"/>
          <w:shd w:val="clear" w:color="auto" w:fill="FFFFFF"/>
        </w:rPr>
        <w:t>динния модел за заявяване, заплащане и предоставяне на електронни административни услуги, към който Община Гулянци е присъединена</w:t>
      </w:r>
    </w:p>
    <w:p w:rsidR="000E0959" w:rsidRPr="00382578" w:rsidRDefault="000E0959" w:rsidP="00E74770">
      <w:pPr>
        <w:shd w:val="clear" w:color="auto" w:fill="FFFFFF"/>
        <w:ind w:firstLine="708"/>
        <w:jc w:val="both"/>
        <w:rPr>
          <w:sz w:val="20"/>
          <w:szCs w:val="20"/>
        </w:rPr>
      </w:pPr>
      <w:r w:rsidRPr="00382578">
        <w:rPr>
          <w:sz w:val="20"/>
          <w:szCs w:val="20"/>
        </w:rPr>
        <w:lastRenderedPageBreak/>
        <w:t>Получаване на услугата  - може да се извърши съгласно указания в заявлението начин, който се отбелязва от заявителите при подаване на заявлението.</w:t>
      </w:r>
    </w:p>
    <w:p w:rsidR="000E0959" w:rsidRPr="00382578" w:rsidRDefault="000E0959" w:rsidP="00E74770">
      <w:pPr>
        <w:shd w:val="clear" w:color="auto" w:fill="FFFFFF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1. На място в Община Гулянци - лично от звеното за административно обслужване или от упълномощено лице от звеното за административно обслужване. </w:t>
      </w:r>
    </w:p>
    <w:p w:rsidR="000E0959" w:rsidRPr="00382578" w:rsidRDefault="000E0959" w:rsidP="00E74770">
      <w:pPr>
        <w:shd w:val="clear" w:color="auto" w:fill="FFFFFF"/>
        <w:jc w:val="both"/>
        <w:rPr>
          <w:sz w:val="20"/>
          <w:szCs w:val="20"/>
        </w:rPr>
      </w:pPr>
      <w:r w:rsidRPr="00382578">
        <w:rPr>
          <w:sz w:val="20"/>
          <w:szCs w:val="20"/>
        </w:rPr>
        <w:t xml:space="preserve"> 2. Чрез лицензиран пощенски оператор със заплащане цената на пощенската пратка при получаване от заявителя на предварително заявен адрес.</w:t>
      </w:r>
    </w:p>
    <w:p w:rsidR="000E0959" w:rsidRPr="00382578" w:rsidRDefault="000E0959" w:rsidP="00E74770">
      <w:pPr>
        <w:shd w:val="clear" w:color="auto" w:fill="FFFFFF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            Община Гулянци използва за улеснение на физически и юридически лица Система за сигурно е-връчване.</w:t>
      </w:r>
      <w:r w:rsidRPr="00382578">
        <w:rPr>
          <w:sz w:val="20"/>
          <w:szCs w:val="20"/>
          <w:shd w:val="clear" w:color="auto" w:fill="FFFFFF"/>
        </w:rPr>
        <w:t> Електронното връчване е система, която позволява изпращане и/или получаване и съхраняване на електронни документи за/от публични органи, физически и юридически лица. Поддържа възможност за известяване чрез мейл и SMS (чрез използване на SMS услуга на GSM оператор). Времето на изпращане и получаване на документа/съобщението се записва като се ползва услуга за удостоверяване на време. Физическите и юридическите лица могат изпращат и получават съобщения, да заявяват услуги и да получават информация, като използват потребителски интерфейс на адрес </w:t>
      </w:r>
      <w:hyperlink r:id="rId11" w:history="1">
        <w:r w:rsidRPr="00382578">
          <w:rPr>
            <w:b/>
            <w:bCs/>
            <w:sz w:val="20"/>
            <w:szCs w:val="20"/>
          </w:rPr>
          <w:t>https://edelivery.egov.bg/</w:t>
        </w:r>
      </w:hyperlink>
      <w:r w:rsidRPr="00382578">
        <w:rPr>
          <w:sz w:val="20"/>
          <w:szCs w:val="20"/>
          <w:shd w:val="clear" w:color="auto" w:fill="FFFFFF"/>
        </w:rPr>
        <w:t>. Достъпът през интерфейса се осъществява след регистрация чрез средство за идентификация на потребителите (квалифициран електронен подпис, ПИК на НОИ и други, приети с държавен акт).</w:t>
      </w:r>
    </w:p>
    <w:p w:rsidR="000E0959" w:rsidRPr="00382578" w:rsidRDefault="000E0959" w:rsidP="00E74770">
      <w:pPr>
        <w:shd w:val="clear" w:color="auto" w:fill="FFFFFF"/>
        <w:ind w:firstLine="708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Община Гулянци е присъединена към Е</w:t>
      </w:r>
      <w:r w:rsidRPr="00382578">
        <w:rPr>
          <w:sz w:val="20"/>
          <w:szCs w:val="20"/>
          <w:shd w:val="clear" w:color="auto" w:fill="FFFFFF"/>
        </w:rPr>
        <w:t>динния модел за заявяване, заплащане и предоставяне на електронни административни услуги и </w:t>
      </w:r>
      <w:r w:rsidRPr="00382578">
        <w:rPr>
          <w:sz w:val="20"/>
          <w:szCs w:val="20"/>
        </w:rPr>
        <w:t>предлага възможност да се заявят всички административни услуги и по електронен път на следния адрес </w:t>
      </w:r>
      <w:hyperlink r:id="rId12" w:tgtFrame="_blank" w:history="1">
        <w:r w:rsidRPr="00382578">
          <w:rPr>
            <w:sz w:val="20"/>
            <w:szCs w:val="20"/>
          </w:rPr>
          <w:t>https://unifiedmodel.egov.bg/wps/portal/unified-model/for-citizens-and-businesses/active-e-admin-services/active-e-admin-services</w:t>
        </w:r>
      </w:hyperlink>
      <w:r w:rsidRPr="00382578">
        <w:rPr>
          <w:sz w:val="20"/>
          <w:szCs w:val="20"/>
        </w:rPr>
        <w:t>. Всеки потребител може заяви електронна услуга, като притежава валиден електронен подпис (КЕП) и притежава профил в системата в Системата за сигурно е- връчване .</w:t>
      </w:r>
    </w:p>
    <w:p w:rsidR="000E0959" w:rsidRPr="00382578" w:rsidRDefault="000E0959" w:rsidP="00E74770">
      <w:pPr>
        <w:shd w:val="clear" w:color="auto" w:fill="FFFFFF"/>
        <w:ind w:firstLine="708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Компетентното и своевременно извършване на административни слуги и издадените документи е белег за добре работеща и отворена към потребителите администрация.</w:t>
      </w:r>
    </w:p>
    <w:p w:rsidR="00224324" w:rsidRPr="00382578" w:rsidRDefault="00224324" w:rsidP="00224324">
      <w:pPr>
        <w:shd w:val="clear" w:color="auto" w:fill="FFFFFF"/>
        <w:ind w:firstLine="708"/>
        <w:jc w:val="both"/>
        <w:rPr>
          <w:sz w:val="20"/>
          <w:szCs w:val="20"/>
        </w:rPr>
      </w:pPr>
      <w:r w:rsidRPr="00382578">
        <w:rPr>
          <w:sz w:val="20"/>
          <w:szCs w:val="20"/>
        </w:rPr>
        <w:t xml:space="preserve">За периода от 01.01.25г.- 31.12.2025г. от Общинска администрация Гулянци, са предоставени следните видове услуги: </w:t>
      </w:r>
    </w:p>
    <w:p w:rsidR="00224324" w:rsidRPr="00382578" w:rsidRDefault="00224324" w:rsidP="00224324">
      <w:pPr>
        <w:shd w:val="clear" w:color="auto" w:fill="FFFFFF"/>
        <w:ind w:firstLine="708"/>
        <w:jc w:val="both"/>
        <w:rPr>
          <w:sz w:val="20"/>
          <w:szCs w:val="20"/>
          <w:lang w:val="en-US"/>
        </w:rPr>
      </w:pPr>
      <w:r w:rsidRPr="00382578">
        <w:rPr>
          <w:sz w:val="20"/>
          <w:szCs w:val="20"/>
        </w:rPr>
        <w:t xml:space="preserve">Възстановяване или промени на име </w:t>
      </w:r>
      <w:r w:rsidRPr="00382578">
        <w:rPr>
          <w:sz w:val="20"/>
          <w:szCs w:val="20"/>
          <w:lang w:val="en-US"/>
        </w:rPr>
        <w:t>(</w:t>
      </w:r>
      <w:r w:rsidRPr="00382578">
        <w:rPr>
          <w:sz w:val="20"/>
          <w:szCs w:val="20"/>
        </w:rPr>
        <w:t>идентификатор на услуга 2033</w:t>
      </w:r>
      <w:r w:rsidRPr="00382578">
        <w:rPr>
          <w:sz w:val="20"/>
          <w:szCs w:val="20"/>
          <w:lang w:val="en-US"/>
        </w:rPr>
        <w:t>) – 2 бр.</w:t>
      </w:r>
    </w:p>
    <w:p w:rsidR="00224324" w:rsidRPr="00382578" w:rsidRDefault="00224324" w:rsidP="00224324">
      <w:pPr>
        <w:shd w:val="clear" w:color="auto" w:fill="FFFFFF"/>
        <w:ind w:firstLine="708"/>
        <w:jc w:val="both"/>
        <w:rPr>
          <w:sz w:val="20"/>
          <w:szCs w:val="20"/>
        </w:rPr>
      </w:pPr>
      <w:r w:rsidRPr="00382578">
        <w:rPr>
          <w:sz w:val="20"/>
          <w:szCs w:val="20"/>
        </w:rPr>
        <w:t xml:space="preserve">Заверка на документи по гражданско състояние за чужбина </w:t>
      </w:r>
      <w:r w:rsidRPr="00382578">
        <w:rPr>
          <w:sz w:val="20"/>
          <w:szCs w:val="20"/>
          <w:lang w:val="en-US"/>
        </w:rPr>
        <w:t>(</w:t>
      </w:r>
      <w:r w:rsidRPr="00382578">
        <w:rPr>
          <w:sz w:val="20"/>
          <w:szCs w:val="20"/>
        </w:rPr>
        <w:t>идент. на услуга 2110</w:t>
      </w:r>
      <w:r w:rsidRPr="00382578">
        <w:rPr>
          <w:sz w:val="20"/>
          <w:szCs w:val="20"/>
          <w:lang w:val="en-US"/>
        </w:rPr>
        <w:t>)</w:t>
      </w:r>
      <w:r w:rsidRPr="00382578">
        <w:rPr>
          <w:sz w:val="20"/>
          <w:szCs w:val="20"/>
        </w:rPr>
        <w:t>- 42 бр.</w:t>
      </w:r>
    </w:p>
    <w:p w:rsidR="00224324" w:rsidRPr="00382578" w:rsidRDefault="00224324" w:rsidP="00224324">
      <w:pPr>
        <w:shd w:val="clear" w:color="auto" w:fill="FFFFFF"/>
        <w:ind w:firstLine="708"/>
        <w:jc w:val="both"/>
        <w:rPr>
          <w:sz w:val="20"/>
          <w:szCs w:val="20"/>
        </w:rPr>
      </w:pPr>
      <w:r w:rsidRPr="00382578">
        <w:rPr>
          <w:sz w:val="20"/>
          <w:szCs w:val="20"/>
        </w:rPr>
        <w:t xml:space="preserve">Издаване на многоезично извлечение от акт за гражданско състояние </w:t>
      </w:r>
      <w:r w:rsidRPr="00382578">
        <w:rPr>
          <w:sz w:val="20"/>
          <w:szCs w:val="20"/>
          <w:lang w:val="en-US"/>
        </w:rPr>
        <w:t>(</w:t>
      </w:r>
      <w:r w:rsidRPr="00382578">
        <w:rPr>
          <w:sz w:val="20"/>
          <w:szCs w:val="20"/>
        </w:rPr>
        <w:t>идент. на услуга 2000</w:t>
      </w:r>
      <w:r w:rsidRPr="00382578">
        <w:rPr>
          <w:sz w:val="20"/>
          <w:szCs w:val="20"/>
          <w:lang w:val="en-US"/>
        </w:rPr>
        <w:t>)</w:t>
      </w:r>
      <w:r w:rsidRPr="00382578">
        <w:rPr>
          <w:sz w:val="20"/>
          <w:szCs w:val="20"/>
        </w:rPr>
        <w:t>- 14 бр.</w:t>
      </w:r>
    </w:p>
    <w:p w:rsidR="00224324" w:rsidRPr="00382578" w:rsidRDefault="00224324" w:rsidP="00224324">
      <w:pPr>
        <w:shd w:val="clear" w:color="auto" w:fill="FFFFFF"/>
        <w:ind w:firstLine="708"/>
        <w:jc w:val="both"/>
        <w:rPr>
          <w:sz w:val="20"/>
          <w:szCs w:val="20"/>
        </w:rPr>
      </w:pPr>
      <w:r w:rsidRPr="00382578">
        <w:rPr>
          <w:sz w:val="20"/>
          <w:szCs w:val="20"/>
        </w:rPr>
        <w:t xml:space="preserve">Издаване на препис извлечение от акт за смърт за втори и следващ път </w:t>
      </w:r>
      <w:r w:rsidRPr="00382578">
        <w:rPr>
          <w:sz w:val="20"/>
          <w:szCs w:val="20"/>
          <w:lang w:val="en-US"/>
        </w:rPr>
        <w:t>(</w:t>
      </w:r>
      <w:r w:rsidRPr="00382578">
        <w:rPr>
          <w:sz w:val="20"/>
          <w:szCs w:val="20"/>
        </w:rPr>
        <w:t>идент. на услуга 2034</w:t>
      </w:r>
      <w:r w:rsidRPr="00382578">
        <w:rPr>
          <w:sz w:val="20"/>
          <w:szCs w:val="20"/>
          <w:lang w:val="en-US"/>
        </w:rPr>
        <w:t>)</w:t>
      </w:r>
      <w:r w:rsidRPr="00382578">
        <w:rPr>
          <w:sz w:val="20"/>
          <w:szCs w:val="20"/>
        </w:rPr>
        <w:t>- 29 бр.</w:t>
      </w:r>
    </w:p>
    <w:p w:rsidR="00224324" w:rsidRPr="00382578" w:rsidRDefault="00224324" w:rsidP="00224324">
      <w:pPr>
        <w:shd w:val="clear" w:color="auto" w:fill="FFFFFF"/>
        <w:ind w:firstLine="708"/>
        <w:jc w:val="both"/>
        <w:rPr>
          <w:sz w:val="20"/>
          <w:szCs w:val="20"/>
        </w:rPr>
      </w:pPr>
      <w:r w:rsidRPr="00382578">
        <w:rPr>
          <w:sz w:val="20"/>
          <w:szCs w:val="20"/>
        </w:rPr>
        <w:t xml:space="preserve">Издаване на удостоверение за вписване в регистъра на населението </w:t>
      </w:r>
      <w:r w:rsidRPr="00382578">
        <w:rPr>
          <w:sz w:val="20"/>
          <w:szCs w:val="20"/>
          <w:lang w:val="en-US"/>
        </w:rPr>
        <w:t>(</w:t>
      </w:r>
      <w:r w:rsidRPr="00382578">
        <w:rPr>
          <w:sz w:val="20"/>
          <w:szCs w:val="20"/>
        </w:rPr>
        <w:t>идент. на услуга 2138</w:t>
      </w:r>
      <w:r w:rsidRPr="00382578">
        <w:rPr>
          <w:sz w:val="20"/>
          <w:szCs w:val="20"/>
          <w:lang w:val="en-US"/>
        </w:rPr>
        <w:t>)</w:t>
      </w:r>
      <w:r w:rsidRPr="00382578">
        <w:rPr>
          <w:sz w:val="20"/>
          <w:szCs w:val="20"/>
        </w:rPr>
        <w:t>- 7 бр.</w:t>
      </w:r>
    </w:p>
    <w:p w:rsidR="00224324" w:rsidRPr="00382578" w:rsidRDefault="00224324" w:rsidP="00224324">
      <w:pPr>
        <w:shd w:val="clear" w:color="auto" w:fill="FFFFFF"/>
        <w:ind w:firstLine="708"/>
        <w:jc w:val="both"/>
        <w:rPr>
          <w:sz w:val="20"/>
          <w:szCs w:val="20"/>
        </w:rPr>
      </w:pPr>
      <w:r w:rsidRPr="00382578">
        <w:rPr>
          <w:sz w:val="20"/>
          <w:szCs w:val="20"/>
        </w:rPr>
        <w:t xml:space="preserve">Издаване на удостоверение за идентичност на лице с различни имена </w:t>
      </w:r>
      <w:r w:rsidRPr="00382578">
        <w:rPr>
          <w:sz w:val="20"/>
          <w:szCs w:val="20"/>
          <w:lang w:val="en-US"/>
        </w:rPr>
        <w:t>(</w:t>
      </w:r>
      <w:r w:rsidRPr="00382578">
        <w:rPr>
          <w:sz w:val="20"/>
          <w:szCs w:val="20"/>
        </w:rPr>
        <w:t>идент. на услуга 2092</w:t>
      </w:r>
      <w:r w:rsidRPr="00382578">
        <w:rPr>
          <w:sz w:val="20"/>
          <w:szCs w:val="20"/>
          <w:lang w:val="en-US"/>
        </w:rPr>
        <w:t>)</w:t>
      </w:r>
      <w:r w:rsidRPr="00382578">
        <w:rPr>
          <w:sz w:val="20"/>
          <w:szCs w:val="20"/>
        </w:rPr>
        <w:t>- 79 бр.</w:t>
      </w:r>
    </w:p>
    <w:p w:rsidR="00224324" w:rsidRPr="00382578" w:rsidRDefault="00224324" w:rsidP="00224324">
      <w:pPr>
        <w:shd w:val="clear" w:color="auto" w:fill="FFFFFF"/>
        <w:ind w:firstLine="708"/>
        <w:jc w:val="both"/>
        <w:rPr>
          <w:sz w:val="20"/>
          <w:szCs w:val="20"/>
        </w:rPr>
      </w:pPr>
      <w:r w:rsidRPr="00382578">
        <w:rPr>
          <w:sz w:val="20"/>
          <w:szCs w:val="20"/>
        </w:rPr>
        <w:t xml:space="preserve">Издаване на удостоверение за наследници </w:t>
      </w:r>
      <w:r w:rsidRPr="00382578">
        <w:rPr>
          <w:sz w:val="20"/>
          <w:szCs w:val="20"/>
          <w:lang w:val="en-US"/>
        </w:rPr>
        <w:t>(</w:t>
      </w:r>
      <w:r w:rsidRPr="00382578">
        <w:rPr>
          <w:sz w:val="20"/>
          <w:szCs w:val="20"/>
        </w:rPr>
        <w:t>идент. на услуга 2016</w:t>
      </w:r>
      <w:r w:rsidRPr="00382578">
        <w:rPr>
          <w:sz w:val="20"/>
          <w:szCs w:val="20"/>
          <w:lang w:val="en-US"/>
        </w:rPr>
        <w:t>)</w:t>
      </w:r>
      <w:r w:rsidRPr="00382578">
        <w:rPr>
          <w:sz w:val="20"/>
          <w:szCs w:val="20"/>
        </w:rPr>
        <w:t>- 1355 бр.</w:t>
      </w:r>
    </w:p>
    <w:p w:rsidR="00224324" w:rsidRPr="00382578" w:rsidRDefault="00224324" w:rsidP="00224324">
      <w:pPr>
        <w:shd w:val="clear" w:color="auto" w:fill="FFFFFF"/>
        <w:ind w:firstLine="708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Издаване на удостоверение</w:t>
      </w:r>
      <w:r w:rsidRPr="00382578">
        <w:rPr>
          <w:sz w:val="20"/>
          <w:szCs w:val="20"/>
          <w:lang w:val="en-US"/>
        </w:rPr>
        <w:t xml:space="preserve"> </w:t>
      </w:r>
      <w:r w:rsidRPr="00382578">
        <w:rPr>
          <w:sz w:val="20"/>
          <w:szCs w:val="20"/>
        </w:rPr>
        <w:t xml:space="preserve">за настоящ адрес, при вече регистриран настоящ адрес </w:t>
      </w:r>
      <w:r w:rsidRPr="00382578">
        <w:rPr>
          <w:sz w:val="20"/>
          <w:szCs w:val="20"/>
          <w:lang w:val="en-US"/>
        </w:rPr>
        <w:t>(</w:t>
      </w:r>
      <w:r w:rsidRPr="00382578">
        <w:rPr>
          <w:sz w:val="20"/>
          <w:szCs w:val="20"/>
        </w:rPr>
        <w:t>идент. на услуга 1997</w:t>
      </w:r>
      <w:r w:rsidRPr="00382578">
        <w:rPr>
          <w:sz w:val="20"/>
          <w:szCs w:val="20"/>
          <w:lang w:val="en-US"/>
        </w:rPr>
        <w:t>)</w:t>
      </w:r>
      <w:r w:rsidRPr="00382578">
        <w:rPr>
          <w:sz w:val="20"/>
          <w:szCs w:val="20"/>
        </w:rPr>
        <w:t>- 43 бр.</w:t>
      </w:r>
    </w:p>
    <w:p w:rsidR="00224324" w:rsidRPr="00382578" w:rsidRDefault="00224324" w:rsidP="00224324">
      <w:pPr>
        <w:shd w:val="clear" w:color="auto" w:fill="FFFFFF"/>
        <w:ind w:firstLine="708"/>
        <w:jc w:val="both"/>
        <w:rPr>
          <w:sz w:val="20"/>
          <w:szCs w:val="20"/>
        </w:rPr>
      </w:pPr>
      <w:r w:rsidRPr="00382578">
        <w:rPr>
          <w:sz w:val="20"/>
          <w:szCs w:val="20"/>
        </w:rPr>
        <w:t xml:space="preserve">Издаване на удостоверение за настоящ адрес, след подаване на адресна карта за заявяване или  промяна на настоящ адрес </w:t>
      </w:r>
      <w:r w:rsidRPr="00382578">
        <w:rPr>
          <w:sz w:val="20"/>
          <w:szCs w:val="20"/>
          <w:lang w:val="en-US"/>
        </w:rPr>
        <w:t>(</w:t>
      </w:r>
      <w:r w:rsidRPr="00382578">
        <w:rPr>
          <w:sz w:val="20"/>
          <w:szCs w:val="20"/>
        </w:rPr>
        <w:t>идент. на услуга 2107</w:t>
      </w:r>
      <w:r w:rsidRPr="00382578">
        <w:rPr>
          <w:sz w:val="20"/>
          <w:szCs w:val="20"/>
          <w:lang w:val="en-US"/>
        </w:rPr>
        <w:t>)</w:t>
      </w:r>
      <w:r w:rsidRPr="00382578">
        <w:rPr>
          <w:sz w:val="20"/>
          <w:szCs w:val="20"/>
        </w:rPr>
        <w:t>- 237 бр.</w:t>
      </w:r>
    </w:p>
    <w:p w:rsidR="00224324" w:rsidRPr="00382578" w:rsidRDefault="00224324" w:rsidP="00224324">
      <w:pPr>
        <w:shd w:val="clear" w:color="auto" w:fill="FFFFFF"/>
        <w:ind w:firstLine="708"/>
        <w:jc w:val="both"/>
        <w:rPr>
          <w:sz w:val="20"/>
          <w:szCs w:val="20"/>
        </w:rPr>
      </w:pPr>
      <w:r w:rsidRPr="00382578">
        <w:rPr>
          <w:sz w:val="20"/>
          <w:szCs w:val="20"/>
        </w:rPr>
        <w:t xml:space="preserve">Издаване на удостоверение за постоянен адрес, при вече регистриран постоянен адрес </w:t>
      </w:r>
      <w:r w:rsidRPr="00382578">
        <w:rPr>
          <w:sz w:val="20"/>
          <w:szCs w:val="20"/>
          <w:lang w:val="en-US"/>
        </w:rPr>
        <w:t>(</w:t>
      </w:r>
      <w:r w:rsidRPr="00382578">
        <w:rPr>
          <w:sz w:val="20"/>
          <w:szCs w:val="20"/>
        </w:rPr>
        <w:t>идент. на услуга 2128</w:t>
      </w:r>
      <w:r w:rsidRPr="00382578">
        <w:rPr>
          <w:sz w:val="20"/>
          <w:szCs w:val="20"/>
          <w:lang w:val="en-US"/>
        </w:rPr>
        <w:t>)</w:t>
      </w:r>
      <w:r w:rsidRPr="00382578">
        <w:rPr>
          <w:sz w:val="20"/>
          <w:szCs w:val="20"/>
        </w:rPr>
        <w:t xml:space="preserve">- 27 бр. </w:t>
      </w:r>
    </w:p>
    <w:p w:rsidR="00224324" w:rsidRPr="00382578" w:rsidRDefault="00224324" w:rsidP="00224324">
      <w:pPr>
        <w:shd w:val="clear" w:color="auto" w:fill="FFFFFF"/>
        <w:ind w:firstLine="708"/>
        <w:jc w:val="both"/>
        <w:rPr>
          <w:sz w:val="20"/>
          <w:szCs w:val="20"/>
        </w:rPr>
      </w:pPr>
      <w:r w:rsidRPr="00382578">
        <w:rPr>
          <w:sz w:val="20"/>
          <w:szCs w:val="20"/>
        </w:rPr>
        <w:t xml:space="preserve">Издаване на удостоверение за постоянен адрес, след подаване на заявление за заявяване или  промяна на постоянен адрес </w:t>
      </w:r>
      <w:r w:rsidRPr="00382578">
        <w:rPr>
          <w:sz w:val="20"/>
          <w:szCs w:val="20"/>
          <w:lang w:val="en-US"/>
        </w:rPr>
        <w:t>(</w:t>
      </w:r>
      <w:r w:rsidRPr="00382578">
        <w:rPr>
          <w:sz w:val="20"/>
          <w:szCs w:val="20"/>
        </w:rPr>
        <w:t>идент. на услуга 2079</w:t>
      </w:r>
      <w:r w:rsidRPr="00382578">
        <w:rPr>
          <w:sz w:val="20"/>
          <w:szCs w:val="20"/>
          <w:lang w:val="en-US"/>
        </w:rPr>
        <w:t>)</w:t>
      </w:r>
      <w:r w:rsidRPr="00382578">
        <w:rPr>
          <w:sz w:val="20"/>
          <w:szCs w:val="20"/>
        </w:rPr>
        <w:t>- 133 бр.</w:t>
      </w:r>
    </w:p>
    <w:p w:rsidR="00224324" w:rsidRPr="00382578" w:rsidRDefault="00224324" w:rsidP="00224324">
      <w:pPr>
        <w:shd w:val="clear" w:color="auto" w:fill="FFFFFF"/>
        <w:ind w:firstLine="708"/>
        <w:jc w:val="both"/>
        <w:rPr>
          <w:sz w:val="20"/>
          <w:szCs w:val="20"/>
        </w:rPr>
      </w:pPr>
      <w:r w:rsidRPr="00382578">
        <w:rPr>
          <w:sz w:val="20"/>
          <w:szCs w:val="20"/>
        </w:rPr>
        <w:t xml:space="preserve">Издаване на удостоверение за раждане </w:t>
      </w:r>
      <w:r w:rsidRPr="00382578">
        <w:rPr>
          <w:sz w:val="20"/>
          <w:szCs w:val="20"/>
          <w:lang w:val="en-US"/>
        </w:rPr>
        <w:t>(</w:t>
      </w:r>
      <w:r w:rsidRPr="00382578">
        <w:rPr>
          <w:sz w:val="20"/>
          <w:szCs w:val="20"/>
        </w:rPr>
        <w:t>идент. на услуга 2076</w:t>
      </w:r>
      <w:r w:rsidRPr="00382578">
        <w:rPr>
          <w:sz w:val="20"/>
          <w:szCs w:val="20"/>
          <w:lang w:val="en-US"/>
        </w:rPr>
        <w:t>)</w:t>
      </w:r>
      <w:r w:rsidRPr="00382578">
        <w:rPr>
          <w:sz w:val="20"/>
          <w:szCs w:val="20"/>
        </w:rPr>
        <w:t>- 13 бр.</w:t>
      </w:r>
    </w:p>
    <w:p w:rsidR="00224324" w:rsidRPr="00382578" w:rsidRDefault="00224324" w:rsidP="00224324">
      <w:pPr>
        <w:shd w:val="clear" w:color="auto" w:fill="FFFFFF"/>
        <w:ind w:firstLine="708"/>
        <w:jc w:val="both"/>
        <w:rPr>
          <w:sz w:val="20"/>
          <w:szCs w:val="20"/>
        </w:rPr>
      </w:pPr>
      <w:r w:rsidRPr="00382578">
        <w:rPr>
          <w:sz w:val="20"/>
          <w:szCs w:val="20"/>
        </w:rPr>
        <w:t xml:space="preserve">Издаване на удостоверение за семейно положение </w:t>
      </w:r>
      <w:r w:rsidRPr="00382578">
        <w:rPr>
          <w:sz w:val="20"/>
          <w:szCs w:val="20"/>
          <w:lang w:val="en-US"/>
        </w:rPr>
        <w:t>(</w:t>
      </w:r>
      <w:r w:rsidRPr="00382578">
        <w:rPr>
          <w:sz w:val="20"/>
          <w:szCs w:val="20"/>
        </w:rPr>
        <w:t>идент. на услуга 2109</w:t>
      </w:r>
      <w:r w:rsidRPr="00382578">
        <w:rPr>
          <w:sz w:val="20"/>
          <w:szCs w:val="20"/>
          <w:lang w:val="en-US"/>
        </w:rPr>
        <w:t>)</w:t>
      </w:r>
      <w:r w:rsidRPr="00382578">
        <w:rPr>
          <w:sz w:val="20"/>
          <w:szCs w:val="20"/>
        </w:rPr>
        <w:t>- 85 бр.</w:t>
      </w:r>
    </w:p>
    <w:p w:rsidR="00224324" w:rsidRPr="00382578" w:rsidRDefault="00224324" w:rsidP="00224324">
      <w:pPr>
        <w:shd w:val="clear" w:color="auto" w:fill="FFFFFF"/>
        <w:ind w:firstLine="708"/>
        <w:jc w:val="both"/>
        <w:rPr>
          <w:sz w:val="20"/>
          <w:szCs w:val="20"/>
        </w:rPr>
      </w:pPr>
      <w:r w:rsidRPr="00382578">
        <w:rPr>
          <w:sz w:val="20"/>
          <w:szCs w:val="20"/>
        </w:rPr>
        <w:t xml:space="preserve">Издаване на удостоверение за семейно положение, съпруг/а и деца </w:t>
      </w:r>
      <w:r w:rsidRPr="00382578">
        <w:rPr>
          <w:sz w:val="20"/>
          <w:szCs w:val="20"/>
          <w:lang w:val="en-US"/>
        </w:rPr>
        <w:t>(</w:t>
      </w:r>
      <w:r w:rsidRPr="00382578">
        <w:rPr>
          <w:sz w:val="20"/>
          <w:szCs w:val="20"/>
        </w:rPr>
        <w:t>идент. на услуга 2075</w:t>
      </w:r>
      <w:r w:rsidRPr="00382578">
        <w:rPr>
          <w:sz w:val="20"/>
          <w:szCs w:val="20"/>
          <w:lang w:val="en-US"/>
        </w:rPr>
        <w:t>)</w:t>
      </w:r>
      <w:r w:rsidRPr="00382578">
        <w:rPr>
          <w:sz w:val="20"/>
          <w:szCs w:val="20"/>
        </w:rPr>
        <w:t>- 60 бр.</w:t>
      </w:r>
    </w:p>
    <w:p w:rsidR="00224324" w:rsidRPr="00382578" w:rsidRDefault="00224324" w:rsidP="00224324">
      <w:pPr>
        <w:shd w:val="clear" w:color="auto" w:fill="FFFFFF"/>
        <w:ind w:firstLine="708"/>
        <w:jc w:val="both"/>
        <w:rPr>
          <w:sz w:val="20"/>
          <w:szCs w:val="20"/>
        </w:rPr>
      </w:pPr>
      <w:r w:rsidRPr="00382578">
        <w:rPr>
          <w:sz w:val="20"/>
          <w:szCs w:val="20"/>
        </w:rPr>
        <w:t xml:space="preserve">Издаване на удостоверение за сключване на брак от български граждани в чужбина </w:t>
      </w:r>
      <w:r w:rsidRPr="00382578">
        <w:rPr>
          <w:sz w:val="20"/>
          <w:szCs w:val="20"/>
          <w:lang w:val="en-US"/>
        </w:rPr>
        <w:t>(</w:t>
      </w:r>
      <w:r w:rsidRPr="00382578">
        <w:rPr>
          <w:sz w:val="20"/>
          <w:szCs w:val="20"/>
        </w:rPr>
        <w:t>идент. на услуга 2017</w:t>
      </w:r>
      <w:r w:rsidRPr="00382578">
        <w:rPr>
          <w:sz w:val="20"/>
          <w:szCs w:val="20"/>
          <w:lang w:val="en-US"/>
        </w:rPr>
        <w:t>)</w:t>
      </w:r>
      <w:r w:rsidRPr="00382578">
        <w:rPr>
          <w:sz w:val="20"/>
          <w:szCs w:val="20"/>
        </w:rPr>
        <w:t>- 2 бр.</w:t>
      </w:r>
    </w:p>
    <w:p w:rsidR="00224324" w:rsidRPr="00382578" w:rsidRDefault="00224324" w:rsidP="00224324">
      <w:pPr>
        <w:shd w:val="clear" w:color="auto" w:fill="FFFFFF"/>
        <w:ind w:firstLine="708"/>
        <w:jc w:val="both"/>
        <w:rPr>
          <w:sz w:val="20"/>
          <w:szCs w:val="20"/>
        </w:rPr>
      </w:pPr>
      <w:r w:rsidRPr="00382578">
        <w:rPr>
          <w:sz w:val="20"/>
          <w:szCs w:val="20"/>
        </w:rPr>
        <w:t xml:space="preserve">Издаване на удостоверение за сключен граждански брак – дубликат </w:t>
      </w:r>
      <w:r w:rsidRPr="00382578">
        <w:rPr>
          <w:sz w:val="20"/>
          <w:szCs w:val="20"/>
          <w:lang w:val="en-US"/>
        </w:rPr>
        <w:t>(</w:t>
      </w:r>
      <w:r w:rsidRPr="00382578">
        <w:rPr>
          <w:sz w:val="20"/>
          <w:szCs w:val="20"/>
        </w:rPr>
        <w:t>идент. на услуга 2037</w:t>
      </w:r>
      <w:r w:rsidRPr="00382578">
        <w:rPr>
          <w:sz w:val="20"/>
          <w:szCs w:val="20"/>
          <w:lang w:val="en-US"/>
        </w:rPr>
        <w:t>)</w:t>
      </w:r>
      <w:r w:rsidRPr="00382578">
        <w:rPr>
          <w:sz w:val="20"/>
          <w:szCs w:val="20"/>
        </w:rPr>
        <w:t>- 6 бр.</w:t>
      </w:r>
    </w:p>
    <w:p w:rsidR="00224324" w:rsidRPr="00382578" w:rsidRDefault="00224324" w:rsidP="00224324">
      <w:pPr>
        <w:shd w:val="clear" w:color="auto" w:fill="FFFFFF"/>
        <w:ind w:firstLine="708"/>
        <w:jc w:val="both"/>
        <w:rPr>
          <w:sz w:val="20"/>
          <w:szCs w:val="20"/>
        </w:rPr>
      </w:pPr>
      <w:r w:rsidRPr="00382578">
        <w:rPr>
          <w:sz w:val="20"/>
          <w:szCs w:val="20"/>
        </w:rPr>
        <w:t xml:space="preserve">Издаване на удостоверение за съпруг/ и родствени връзки </w:t>
      </w:r>
      <w:r w:rsidRPr="00382578">
        <w:rPr>
          <w:sz w:val="20"/>
          <w:szCs w:val="20"/>
          <w:lang w:val="en-US"/>
        </w:rPr>
        <w:t>(</w:t>
      </w:r>
      <w:r w:rsidRPr="00382578">
        <w:rPr>
          <w:sz w:val="20"/>
          <w:szCs w:val="20"/>
        </w:rPr>
        <w:t>идент. на услуга 2036</w:t>
      </w:r>
      <w:r w:rsidRPr="00382578">
        <w:rPr>
          <w:sz w:val="20"/>
          <w:szCs w:val="20"/>
          <w:lang w:val="en-US"/>
        </w:rPr>
        <w:t>)</w:t>
      </w:r>
      <w:r w:rsidRPr="00382578">
        <w:rPr>
          <w:sz w:val="20"/>
          <w:szCs w:val="20"/>
        </w:rPr>
        <w:t>- 34 бр.</w:t>
      </w:r>
    </w:p>
    <w:p w:rsidR="00224324" w:rsidRPr="00382578" w:rsidRDefault="00224324" w:rsidP="00224324">
      <w:pPr>
        <w:shd w:val="clear" w:color="auto" w:fill="FFFFFF"/>
        <w:ind w:firstLine="708"/>
        <w:jc w:val="both"/>
        <w:rPr>
          <w:sz w:val="20"/>
          <w:szCs w:val="20"/>
        </w:rPr>
      </w:pPr>
      <w:r w:rsidRPr="00382578">
        <w:rPr>
          <w:sz w:val="20"/>
          <w:szCs w:val="20"/>
        </w:rPr>
        <w:t xml:space="preserve">Съставяне на актове за гражданско състояние на български граждани, които имат актове, съставени в чужбина </w:t>
      </w:r>
      <w:r w:rsidRPr="00382578">
        <w:rPr>
          <w:sz w:val="20"/>
          <w:szCs w:val="20"/>
          <w:lang w:val="en-US"/>
        </w:rPr>
        <w:t>(</w:t>
      </w:r>
      <w:r w:rsidRPr="00382578">
        <w:rPr>
          <w:sz w:val="20"/>
          <w:szCs w:val="20"/>
        </w:rPr>
        <w:t xml:space="preserve"> идент. на услуга 2080</w:t>
      </w:r>
      <w:r w:rsidRPr="00382578">
        <w:rPr>
          <w:sz w:val="20"/>
          <w:szCs w:val="20"/>
          <w:lang w:val="en-US"/>
        </w:rPr>
        <w:t>)</w:t>
      </w:r>
      <w:r w:rsidRPr="00382578">
        <w:rPr>
          <w:sz w:val="20"/>
          <w:szCs w:val="20"/>
        </w:rPr>
        <w:t>- 25 бр.</w:t>
      </w:r>
    </w:p>
    <w:p w:rsidR="00224324" w:rsidRPr="00382578" w:rsidRDefault="00224324" w:rsidP="00224324">
      <w:pPr>
        <w:shd w:val="clear" w:color="auto" w:fill="FFFFFF"/>
        <w:ind w:firstLine="708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Нотариални заверки- 2076 бр.</w:t>
      </w:r>
    </w:p>
    <w:p w:rsidR="00224324" w:rsidRPr="00382578" w:rsidRDefault="00224324" w:rsidP="00224324">
      <w:pPr>
        <w:shd w:val="clear" w:color="auto" w:fill="FFFFFF"/>
        <w:ind w:firstLine="708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Усъвършенствахме деловодната си система, като от 01.11.2018г.  въведохме система за електронен документооборот между институциите в съответствие с указанията и изисквания на Държавна агенция „Електронно управление”, като текущия програмен продукт отговаря на изискванията на Министерство на електронното управление за въвеждане на задължителен електронен вътрешен документооборот от 01.01.2026г. . Осигурихме възможност за извършване на плащания за местни данъци и такси с дебитни и кредитни карти, чрез системата ePay.bg и касово - в брой в офисите на дружеството. Архивирахме  картотечните регистри на населението и преминаване изцяло към поддържането на техния електронен еквивалент, като осигурихме достъп до този масив от данни и за всички кметства за улесняване издаването на актовете по гражданско състояние.</w:t>
      </w:r>
    </w:p>
    <w:p w:rsidR="00224324" w:rsidRPr="00382578" w:rsidRDefault="00224324" w:rsidP="00224324">
      <w:pPr>
        <w:ind w:firstLine="709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Във всички кметства е внедрена Информационна система „Единство2“ на Нотариалната камара. С внедряването й се изпълняват разпоредбите на Наредба за допълнение на Наредба  № 32 от 1997 година за служебните архиви на нотариусите  и нотариалните кантори и Закона за нотариусите и нотариалната дейност.</w:t>
      </w:r>
    </w:p>
    <w:p w:rsidR="00224324" w:rsidRPr="00382578" w:rsidRDefault="00224324" w:rsidP="00224324">
      <w:pPr>
        <w:jc w:val="both"/>
        <w:rPr>
          <w:rFonts w:eastAsia="Times New Roman"/>
          <w:i/>
          <w:sz w:val="20"/>
          <w:szCs w:val="20"/>
        </w:rPr>
      </w:pPr>
      <w:r w:rsidRPr="00382578">
        <w:rPr>
          <w:rFonts w:eastAsia="Times New Roman"/>
        </w:rPr>
        <w:t xml:space="preserve">. </w:t>
      </w:r>
      <w:r w:rsidRPr="00382578">
        <w:rPr>
          <w:rFonts w:eastAsia="Times New Roman"/>
          <w:sz w:val="20"/>
          <w:szCs w:val="20"/>
        </w:rPr>
        <w:t>Във връзка с изискванията на Закона за въвеждане на еврото в Република България (ЗВЕРБ)  Общински Съвет Гулянци  прие изменение и допълнение на  следните наредби</w:t>
      </w:r>
      <w:r w:rsidRPr="00382578">
        <w:rPr>
          <w:rFonts w:eastAsia="Times New Roman"/>
          <w:i/>
          <w:sz w:val="20"/>
          <w:szCs w:val="20"/>
        </w:rPr>
        <w:t>:</w:t>
      </w:r>
    </w:p>
    <w:p w:rsidR="00224324" w:rsidRPr="00382578" w:rsidRDefault="00224324" w:rsidP="00224324">
      <w:pPr>
        <w:jc w:val="both"/>
        <w:rPr>
          <w:rFonts w:eastAsia="Times New Roman"/>
          <w:sz w:val="20"/>
          <w:szCs w:val="20"/>
        </w:rPr>
      </w:pPr>
      <w:r w:rsidRPr="00382578">
        <w:rPr>
          <w:rFonts w:eastAsia="Times New Roman"/>
          <w:bCs/>
          <w:sz w:val="20"/>
          <w:szCs w:val="20"/>
        </w:rPr>
        <w:lastRenderedPageBreak/>
        <w:t xml:space="preserve">1.Наредба за определянето и администрирането на местните такси и цени на услуги </w:t>
      </w:r>
      <w:r w:rsidRPr="00382578">
        <w:rPr>
          <w:rFonts w:eastAsia="Times New Roman"/>
          <w:sz w:val="20"/>
          <w:szCs w:val="20"/>
        </w:rPr>
        <w:t>на територията на община Гулянци</w:t>
      </w:r>
    </w:p>
    <w:p w:rsidR="00224324" w:rsidRPr="00382578" w:rsidRDefault="00224324" w:rsidP="00224324">
      <w:pPr>
        <w:jc w:val="both"/>
        <w:rPr>
          <w:rFonts w:eastAsia="Times New Roman"/>
          <w:sz w:val="20"/>
          <w:szCs w:val="20"/>
        </w:rPr>
      </w:pPr>
      <w:r w:rsidRPr="00382578">
        <w:rPr>
          <w:rFonts w:eastAsia="Times New Roman"/>
          <w:sz w:val="20"/>
          <w:szCs w:val="20"/>
          <w:lang w:val="ru-RU"/>
        </w:rPr>
        <w:t>2.Наредба за определяне размера на местните данъци през 20</w:t>
      </w:r>
      <w:r w:rsidRPr="00382578">
        <w:rPr>
          <w:rFonts w:eastAsia="Times New Roman"/>
          <w:sz w:val="20"/>
          <w:szCs w:val="20"/>
          <w:lang w:val="en-US"/>
        </w:rPr>
        <w:t>2</w:t>
      </w:r>
      <w:r w:rsidRPr="00382578">
        <w:rPr>
          <w:rFonts w:eastAsia="Times New Roman"/>
          <w:sz w:val="20"/>
          <w:szCs w:val="20"/>
        </w:rPr>
        <w:t>5</w:t>
      </w:r>
      <w:r w:rsidRPr="00382578">
        <w:rPr>
          <w:rFonts w:eastAsia="Times New Roman"/>
          <w:sz w:val="20"/>
          <w:szCs w:val="20"/>
          <w:lang w:val="ru-RU"/>
        </w:rPr>
        <w:t>г.</w:t>
      </w:r>
    </w:p>
    <w:p w:rsidR="00224324" w:rsidRPr="00382578" w:rsidRDefault="00224324" w:rsidP="00224324">
      <w:pPr>
        <w:jc w:val="both"/>
        <w:rPr>
          <w:rFonts w:eastAsia="Times New Roman"/>
          <w:sz w:val="20"/>
          <w:szCs w:val="20"/>
        </w:rPr>
      </w:pPr>
      <w:r w:rsidRPr="00382578">
        <w:rPr>
          <w:rFonts w:eastAsia="Times New Roman"/>
          <w:sz w:val="20"/>
          <w:szCs w:val="20"/>
        </w:rPr>
        <w:t>3.Наредба за реда за придобиване, управление и разпореждане с общинско имущество</w:t>
      </w:r>
    </w:p>
    <w:p w:rsidR="00224324" w:rsidRPr="00382578" w:rsidRDefault="00224324" w:rsidP="00224324">
      <w:pPr>
        <w:jc w:val="both"/>
        <w:rPr>
          <w:rFonts w:eastAsia="Times New Roman"/>
          <w:sz w:val="20"/>
          <w:szCs w:val="20"/>
        </w:rPr>
      </w:pPr>
      <w:r w:rsidRPr="00382578">
        <w:rPr>
          <w:rFonts w:eastAsia="Times New Roman"/>
          <w:sz w:val="20"/>
          <w:szCs w:val="20"/>
        </w:rPr>
        <w:t>4.Наредба за ползване на пасища и мери –публична общинска собственост и предоставянето им за индивидуално и общо ползване на земеделски стопани за отглеждане на животни или на лица, поели задължение да ги поддържат в добро земеделско и екологично състояние</w:t>
      </w:r>
    </w:p>
    <w:p w:rsidR="00224324" w:rsidRPr="00382578" w:rsidRDefault="00224324" w:rsidP="00224324">
      <w:pPr>
        <w:jc w:val="both"/>
        <w:rPr>
          <w:rFonts w:eastAsia="Times New Roman"/>
          <w:sz w:val="20"/>
          <w:szCs w:val="20"/>
        </w:rPr>
      </w:pPr>
      <w:r w:rsidRPr="00382578">
        <w:rPr>
          <w:rFonts w:eastAsia="Times New Roman"/>
          <w:sz w:val="20"/>
          <w:szCs w:val="20"/>
          <w:lang w:val="ru-RU"/>
        </w:rPr>
        <w:t>5.Наредба</w:t>
      </w:r>
      <w:r w:rsidRPr="00382578">
        <w:rPr>
          <w:rFonts w:eastAsia="Times New Roman"/>
          <w:sz w:val="20"/>
          <w:szCs w:val="20"/>
        </w:rPr>
        <w:t xml:space="preserve"> за търговската дейност на територията на Община Гулянци</w:t>
      </w:r>
    </w:p>
    <w:p w:rsidR="00224324" w:rsidRPr="00382578" w:rsidRDefault="00224324" w:rsidP="00224324">
      <w:pPr>
        <w:jc w:val="both"/>
        <w:rPr>
          <w:rFonts w:eastAsia="Times New Roman"/>
          <w:bCs/>
          <w:sz w:val="20"/>
          <w:szCs w:val="20"/>
        </w:rPr>
      </w:pPr>
      <w:r w:rsidRPr="00382578">
        <w:rPr>
          <w:rFonts w:eastAsia="Times New Roman"/>
          <w:bCs/>
          <w:sz w:val="20"/>
          <w:szCs w:val="20"/>
        </w:rPr>
        <w:t>6.Наредба за изграждане и опазване на зелената система на територията на община Гулянци</w:t>
      </w:r>
    </w:p>
    <w:p w:rsidR="00224324" w:rsidRPr="00382578" w:rsidRDefault="00224324" w:rsidP="00224324">
      <w:pPr>
        <w:jc w:val="both"/>
        <w:rPr>
          <w:rFonts w:eastAsia="Times New Roman"/>
          <w:bCs/>
          <w:sz w:val="20"/>
          <w:szCs w:val="20"/>
        </w:rPr>
      </w:pPr>
      <w:r w:rsidRPr="00382578">
        <w:rPr>
          <w:rFonts w:eastAsia="Times New Roman"/>
          <w:sz w:val="20"/>
          <w:szCs w:val="20"/>
          <w:lang w:val="ru-RU"/>
        </w:rPr>
        <w:t>7.Наредба №1 за поддържане и опазване на обществения ред и общинското имущество на територията на Община Гулянци</w:t>
      </w:r>
    </w:p>
    <w:p w:rsidR="00224324" w:rsidRPr="00382578" w:rsidRDefault="00224324" w:rsidP="00224324">
      <w:pPr>
        <w:jc w:val="both"/>
        <w:rPr>
          <w:rFonts w:eastAsia="Times New Roman"/>
          <w:bCs/>
          <w:sz w:val="20"/>
          <w:szCs w:val="20"/>
        </w:rPr>
      </w:pPr>
      <w:r w:rsidRPr="00382578">
        <w:rPr>
          <w:rFonts w:eastAsia="Times New Roman"/>
          <w:sz w:val="20"/>
          <w:szCs w:val="20"/>
          <w:lang w:val="ru-RU"/>
        </w:rPr>
        <w:t>8.Наредба</w:t>
      </w:r>
      <w:r w:rsidRPr="00382578">
        <w:rPr>
          <w:rFonts w:eastAsia="Times New Roman"/>
          <w:sz w:val="20"/>
          <w:szCs w:val="20"/>
        </w:rPr>
        <w:t xml:space="preserve"> за управление на отпадъци на територията на община Гулянци</w:t>
      </w:r>
    </w:p>
    <w:p w:rsidR="00224324" w:rsidRPr="00382578" w:rsidRDefault="00224324" w:rsidP="00224324">
      <w:pPr>
        <w:jc w:val="both"/>
        <w:rPr>
          <w:rFonts w:eastAsia="Times New Roman"/>
          <w:bCs/>
          <w:sz w:val="20"/>
          <w:szCs w:val="20"/>
        </w:rPr>
      </w:pPr>
      <w:r w:rsidRPr="00382578">
        <w:rPr>
          <w:rFonts w:eastAsia="Times New Roman"/>
          <w:bCs/>
          <w:sz w:val="20"/>
          <w:szCs w:val="20"/>
        </w:rPr>
        <w:t>9.Наредба за условията и реда за установяване на жилищни нужди и настаняване в общински жилища</w:t>
      </w:r>
    </w:p>
    <w:p w:rsidR="00224324" w:rsidRPr="00382578" w:rsidRDefault="00224324" w:rsidP="00224324">
      <w:pPr>
        <w:widowControl w:val="0"/>
        <w:autoSpaceDE w:val="0"/>
        <w:autoSpaceDN w:val="0"/>
        <w:adjustRightInd w:val="0"/>
        <w:jc w:val="both"/>
        <w:rPr>
          <w:rFonts w:eastAsia="Times New Roman"/>
          <w:bCs/>
          <w:sz w:val="20"/>
          <w:szCs w:val="20"/>
          <w:lang w:val="en-US"/>
        </w:rPr>
      </w:pPr>
      <w:r w:rsidRPr="00382578">
        <w:rPr>
          <w:rFonts w:eastAsia="Times New Roman"/>
          <w:bCs/>
          <w:sz w:val="20"/>
          <w:szCs w:val="20"/>
        </w:rPr>
        <w:t>10.Наредба за регистрация и отглеждане на кучета на територията на община Гулянци</w:t>
      </w:r>
    </w:p>
    <w:p w:rsidR="00224324" w:rsidRPr="00382578" w:rsidRDefault="00224324" w:rsidP="00224324">
      <w:pPr>
        <w:autoSpaceDE w:val="0"/>
        <w:autoSpaceDN w:val="0"/>
        <w:adjustRightInd w:val="0"/>
        <w:jc w:val="both"/>
        <w:rPr>
          <w:rFonts w:eastAsia="Times New Roman"/>
          <w:bCs/>
          <w:iCs/>
          <w:sz w:val="20"/>
          <w:szCs w:val="20"/>
        </w:rPr>
      </w:pPr>
      <w:r w:rsidRPr="00382578">
        <w:rPr>
          <w:rFonts w:eastAsia="Times New Roman"/>
          <w:sz w:val="20"/>
          <w:szCs w:val="20"/>
        </w:rPr>
        <w:t xml:space="preserve">11.Наредба </w:t>
      </w:r>
      <w:r w:rsidRPr="00382578">
        <w:rPr>
          <w:rFonts w:eastAsia="Times New Roman"/>
          <w:bCs/>
          <w:iCs/>
          <w:sz w:val="20"/>
          <w:szCs w:val="20"/>
        </w:rPr>
        <w:t>за условията и реда за разкопаване на елементите на техническата инфраструктура на Община Гулянци</w:t>
      </w:r>
    </w:p>
    <w:p w:rsidR="00224324" w:rsidRPr="00382578" w:rsidRDefault="00224324" w:rsidP="00224324">
      <w:pPr>
        <w:autoSpaceDE w:val="0"/>
        <w:autoSpaceDN w:val="0"/>
        <w:adjustRightInd w:val="0"/>
        <w:jc w:val="both"/>
        <w:rPr>
          <w:rFonts w:eastAsia="Times New Roman"/>
          <w:bCs/>
          <w:iCs/>
          <w:sz w:val="20"/>
          <w:szCs w:val="20"/>
        </w:rPr>
      </w:pPr>
      <w:r w:rsidRPr="00382578">
        <w:rPr>
          <w:rFonts w:eastAsia="Times New Roman"/>
          <w:bCs/>
          <w:iCs/>
          <w:sz w:val="20"/>
          <w:szCs w:val="20"/>
        </w:rPr>
        <w:t>12.Тарифа за определяне на наемни цени на общинско имущество в Община Гулянци</w:t>
      </w:r>
    </w:p>
    <w:p w:rsidR="00224324" w:rsidRPr="00382578" w:rsidRDefault="00224324" w:rsidP="00224324">
      <w:pPr>
        <w:pStyle w:val="ae"/>
        <w:tabs>
          <w:tab w:val="left" w:pos="426"/>
        </w:tabs>
        <w:ind w:left="0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Превалутирането на посочените в наредбите и тарифите размери на местните такси и цени на услуги и права и други  от левове в евро се извършва при прилагане на правилата за превалутиране по чл.12 от Закона за въвеждане на еврото в Република България (ЗВЕРБ) и за закръгляване по чл.13 от Закона за въвеждане на еврото в Република България (ЗВЕРБ)</w:t>
      </w:r>
    </w:p>
    <w:p w:rsidR="0025019F" w:rsidRPr="00382578" w:rsidRDefault="0025019F" w:rsidP="00E74770">
      <w:pPr>
        <w:jc w:val="both"/>
        <w:rPr>
          <w:sz w:val="22"/>
          <w:szCs w:val="22"/>
          <w:lang w:val="en-US"/>
        </w:rPr>
      </w:pPr>
    </w:p>
    <w:p w:rsidR="008E2B5E" w:rsidRPr="00382578" w:rsidRDefault="008E2B5E" w:rsidP="00E74770">
      <w:pPr>
        <w:pStyle w:val="a6"/>
        <w:spacing w:before="0" w:beforeAutospacing="0" w:after="0" w:afterAutospacing="0"/>
        <w:jc w:val="both"/>
        <w:rPr>
          <w:rStyle w:val="a7"/>
          <w:sz w:val="22"/>
          <w:szCs w:val="22"/>
        </w:rPr>
      </w:pPr>
      <w:r w:rsidRPr="00382578">
        <w:rPr>
          <w:rStyle w:val="a7"/>
          <w:sz w:val="22"/>
          <w:szCs w:val="22"/>
        </w:rPr>
        <w:t>ОБЩИНСКИ ФИНАНСИ</w:t>
      </w:r>
    </w:p>
    <w:p w:rsidR="00A62F1C" w:rsidRPr="00382578" w:rsidRDefault="00A62F1C" w:rsidP="00A62F1C">
      <w:pPr>
        <w:pStyle w:val="Pa2"/>
        <w:spacing w:line="240" w:lineRule="auto"/>
        <w:ind w:firstLine="708"/>
        <w:jc w:val="both"/>
        <w:rPr>
          <w:sz w:val="22"/>
          <w:szCs w:val="22"/>
        </w:rPr>
      </w:pPr>
      <w:r w:rsidRPr="00382578">
        <w:rPr>
          <w:rStyle w:val="A40"/>
          <w:rFonts w:ascii="Times New Roman" w:hAnsi="Times New Roman" w:cs="Times New Roman"/>
          <w:color w:val="auto"/>
          <w:sz w:val="22"/>
          <w:szCs w:val="22"/>
        </w:rPr>
        <w:t xml:space="preserve">Дирекция „Бюджет, финанси и местни приходи ” формира финансовата политика на Община Гулянци, организира и направлява бюджетния процес, подпомага кмета на общината за правилното и законосъобразното използване на финансовите ресурси, за предотвратяване на разхищения и злоупотреби с парични средства и стоково-материални ценности, осъществява текущ контрол и оценка на изпълнението на общинския бюджет и предлага решения за ефективно регулиране, организира финансовата и счетоводната дейност на общината, организира отчитането на собствените приходи в общинския бюджет, консолидира отчета на Общината с отчетите на второстепенните разпоредители, организира отчитането на проектите и програмите със средства на Европейския съюз и други международни програми, консолидира отчетите на проектите и програмите със средства на Европейския съюз и други международни програми на Общината и на всички второстепенни разпоредители, разработва средносрочни прогнози и анализи за финансовото състояние на Общината, осъществява връзките и взаимодействието с републиканския бюджет и други финансови институции. </w:t>
      </w:r>
    </w:p>
    <w:p w:rsidR="00A62F1C" w:rsidRPr="00382578" w:rsidRDefault="00A62F1C" w:rsidP="00A62F1C">
      <w:pPr>
        <w:jc w:val="both"/>
        <w:rPr>
          <w:sz w:val="22"/>
          <w:szCs w:val="22"/>
        </w:rPr>
      </w:pPr>
      <w:r w:rsidRPr="00382578">
        <w:rPr>
          <w:rStyle w:val="A40"/>
          <w:rFonts w:ascii="Times New Roman" w:hAnsi="Times New Roman" w:cs="Times New Roman"/>
          <w:color w:val="auto"/>
          <w:sz w:val="22"/>
          <w:szCs w:val="22"/>
        </w:rPr>
        <w:t xml:space="preserve">              Бюджетът за 2025 г. е разработен, разгледан на публично обсъждане и приет с Решение на Общинския съвет № 289 / 15.04.2025</w:t>
      </w:r>
      <w:r w:rsidRPr="00382578">
        <w:rPr>
          <w:rStyle w:val="A40"/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Pr="00382578">
        <w:rPr>
          <w:rStyle w:val="A40"/>
          <w:rFonts w:ascii="Times New Roman" w:hAnsi="Times New Roman" w:cs="Times New Roman"/>
          <w:color w:val="auto"/>
          <w:sz w:val="22"/>
          <w:szCs w:val="22"/>
        </w:rPr>
        <w:t xml:space="preserve">г., и е в размер на   19 260 255 лева. </w:t>
      </w:r>
      <w:r w:rsidRPr="00382578">
        <w:rPr>
          <w:sz w:val="22"/>
          <w:szCs w:val="22"/>
        </w:rPr>
        <w:t xml:space="preserve">  Към 31 декември 2025 г. бюджетът на Община Гулянци е в размер на </w:t>
      </w:r>
      <w:r w:rsidRPr="00382578">
        <w:rPr>
          <w:sz w:val="22"/>
          <w:szCs w:val="22"/>
          <w:lang w:val="en-US"/>
        </w:rPr>
        <w:t>35</w:t>
      </w:r>
      <w:r w:rsidRPr="00382578">
        <w:rPr>
          <w:sz w:val="22"/>
          <w:szCs w:val="22"/>
        </w:rPr>
        <w:t>6 229 243</w:t>
      </w:r>
      <w:r w:rsidRPr="00382578">
        <w:rPr>
          <w:sz w:val="22"/>
          <w:szCs w:val="22"/>
          <w:lang w:val="en-US"/>
        </w:rPr>
        <w:t xml:space="preserve"> </w:t>
      </w:r>
      <w:r w:rsidRPr="00382578">
        <w:rPr>
          <w:sz w:val="22"/>
          <w:szCs w:val="22"/>
        </w:rPr>
        <w:t xml:space="preserve"> лв., а изпълнението му</w:t>
      </w:r>
      <w:r w:rsidRPr="00382578">
        <w:rPr>
          <w:sz w:val="22"/>
          <w:szCs w:val="22"/>
          <w:lang w:val="en-US"/>
        </w:rPr>
        <w:t xml:space="preserve"> </w:t>
      </w:r>
      <w:r w:rsidRPr="00382578">
        <w:rPr>
          <w:sz w:val="22"/>
          <w:szCs w:val="22"/>
        </w:rPr>
        <w:t>по прихода  е 36 271 948 лв. / 100,12</w:t>
      </w:r>
      <w:r w:rsidRPr="00382578">
        <w:rPr>
          <w:sz w:val="22"/>
          <w:szCs w:val="22"/>
          <w:lang w:val="en-US"/>
        </w:rPr>
        <w:t xml:space="preserve"> </w:t>
      </w:r>
      <w:r w:rsidRPr="00382578">
        <w:rPr>
          <w:sz w:val="22"/>
          <w:szCs w:val="22"/>
        </w:rPr>
        <w:t xml:space="preserve">%/. През периода са постъпили  приходи, помощи и дарения  в размер на 3 827 444 лв., в т. ч. постъпления от продажба на нефинансови активи 46 172 лв., дарения 12 108 лв., данък при придобиване на имущество </w:t>
      </w:r>
      <w:r w:rsidRPr="00382578">
        <w:rPr>
          <w:sz w:val="22"/>
          <w:szCs w:val="22"/>
          <w:lang w:val="en-US"/>
        </w:rPr>
        <w:t>16</w:t>
      </w:r>
      <w:r w:rsidRPr="00382578">
        <w:rPr>
          <w:sz w:val="22"/>
          <w:szCs w:val="22"/>
        </w:rPr>
        <w:t>5 996 лв., такса битови отпадъци 486 163 лв.. Субсидията от Централния бюджет е в размер на 16 775 889 лв., получените трансфери са в размер на 12 405 288 лв.  Просрочените вземания са в размер на 118 981 лв., от които просрочени вземания от наеми – 87 527 лв.  Просрочените задължения няма. Общото изпълнение на разходите за отчетния период е в размер на 32 810 001 лв..  Най-много средства са изразходвани за функция “Социално осигуряване и грижи”  10 235 782 лв,       “Образование” 8 400 347 лв., следват функциите “Жилищно строителство и БКС” 6 162 194 лв.,  “ Общи държавни служби ”  3 298 589</w:t>
      </w:r>
      <w:r w:rsidRPr="00382578">
        <w:rPr>
          <w:sz w:val="22"/>
          <w:szCs w:val="22"/>
          <w:lang w:val="en-US"/>
        </w:rPr>
        <w:t xml:space="preserve"> </w:t>
      </w:r>
      <w:r w:rsidRPr="00382578">
        <w:rPr>
          <w:sz w:val="22"/>
          <w:szCs w:val="22"/>
        </w:rPr>
        <w:t>лв., “Отбрана и сигурност” 2 367 701 лв., “ Икономически дейности и услуги ”                          1 043 492 лв., Дейности по почивно, културно и религиозно дело” 745 056 лв, “ Здравеопазване ” 556 840</w:t>
      </w:r>
      <w:r w:rsidRPr="00382578">
        <w:rPr>
          <w:sz w:val="22"/>
          <w:szCs w:val="22"/>
          <w:lang w:val="en-US"/>
        </w:rPr>
        <w:t xml:space="preserve"> </w:t>
      </w:r>
      <w:r w:rsidRPr="00382578">
        <w:rPr>
          <w:sz w:val="22"/>
          <w:szCs w:val="22"/>
        </w:rPr>
        <w:t>лв..  Извършените капиталови разходи са на обща стойност 12 052 140 лв., в т.ч. по бюджета на общината 9 697 648 лв., със средства от ЕС 2 354 492 лева,  а текущи ремонти за 455 261 лева.</w:t>
      </w:r>
    </w:p>
    <w:p w:rsidR="00BF3A77" w:rsidRPr="00382578" w:rsidRDefault="00BF3A77" w:rsidP="00E74770">
      <w:pPr>
        <w:jc w:val="both"/>
        <w:rPr>
          <w:sz w:val="22"/>
          <w:szCs w:val="22"/>
        </w:rPr>
      </w:pP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Месните приходи на Община Гулянци от 2015 г.до 2024г. - видно от /справка 1/,</w:t>
      </w: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 xml:space="preserve"> Справка 1</w:t>
      </w:r>
    </w:p>
    <w:p w:rsidR="00497E85" w:rsidRPr="00382578" w:rsidRDefault="00497E85" w:rsidP="00497E85">
      <w:pPr>
        <w:widowControl w:val="0"/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Приходи по §      Изпълнение на приходите по години   / в лв. /</w:t>
      </w: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82578">
        <w:rPr>
          <w:sz w:val="18"/>
          <w:szCs w:val="18"/>
        </w:rPr>
        <w:t xml:space="preserve">                </w:t>
      </w:r>
      <w:r w:rsidRPr="00382578">
        <w:rPr>
          <w:sz w:val="18"/>
          <w:szCs w:val="18"/>
        </w:rPr>
        <w:tab/>
        <w:t xml:space="preserve">        2015     2016      2017     2018      2019            2020        2021            2022    2023    2024     2025       2026</w:t>
      </w: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82578">
        <w:rPr>
          <w:sz w:val="18"/>
          <w:szCs w:val="18"/>
        </w:rPr>
        <w:t xml:space="preserve">           </w:t>
      </w: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82578">
        <w:rPr>
          <w:sz w:val="18"/>
          <w:szCs w:val="18"/>
        </w:rPr>
        <w:t>Патентен д-к           8790      11370     8320       7879       7629          6941         4295        6296     4355   5274         7100        5200</w:t>
      </w: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82578">
        <w:rPr>
          <w:sz w:val="18"/>
          <w:szCs w:val="18"/>
        </w:rPr>
        <w:t>Данък недв.имот    100000   114000  110000    97000   100000      152665     164678      255176 17212  179260   169889   190000</w:t>
      </w: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82578">
        <w:rPr>
          <w:sz w:val="18"/>
          <w:szCs w:val="18"/>
        </w:rPr>
        <w:t xml:space="preserve">Данък прев.с/ва      111000   209000  182000  189000   222000      243385     277719     285951  258692 322413  423630    400000                   </w:t>
      </w: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82578">
        <w:rPr>
          <w:sz w:val="18"/>
          <w:szCs w:val="18"/>
        </w:rPr>
        <w:t>Данък прид.иму-во  204000   167000  258000  122000   288000      233399     258157  291690 368367 153658    143854    130000</w:t>
      </w: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82578">
        <w:rPr>
          <w:sz w:val="18"/>
          <w:szCs w:val="18"/>
        </w:rPr>
        <w:lastRenderedPageBreak/>
        <w:t>Общо дан.приходи: 423790  501370   558320  415879   617629      636390     704849     839113 803526 660605  744473   725200</w:t>
      </w: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82578">
        <w:rPr>
          <w:sz w:val="18"/>
          <w:szCs w:val="18"/>
        </w:rPr>
        <w:t>Такса бит.отп.           223000  255000   262000  248000   258000      272023     304009    443835 569377 418627  448536   470000</w:t>
      </w: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са с  тенденция на леко увеличение на приходите с опасения за намаляване на техният размер за в бъдеще поради следните причини:</w:t>
      </w:r>
    </w:p>
    <w:p w:rsidR="00497E85" w:rsidRPr="00382578" w:rsidRDefault="00497E85" w:rsidP="00497E85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намалява броят на лицата облагани с окончателен патентен данък/видно от справка 2/</w:t>
      </w:r>
    </w:p>
    <w:p w:rsidR="00497E85" w:rsidRPr="00382578" w:rsidRDefault="00497E85" w:rsidP="00497E85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намалява броят на партидите недвижими имоти / премахва се част от сградният фонд и на негово място не се строи друг /</w:t>
      </w:r>
    </w:p>
    <w:p w:rsidR="00497E85" w:rsidRPr="00382578" w:rsidRDefault="00497E85" w:rsidP="00497E85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броя на сделките за възмездно и безвъзмездно придобиване на имущество е изключително на случаен принцип и през годините варира различно</w:t>
      </w:r>
    </w:p>
    <w:p w:rsidR="00497E85" w:rsidRPr="00382578" w:rsidRDefault="00497E85" w:rsidP="00497E85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намаляват и приходите от такса битови отпадъци, поради масово изоставане и целогодишно не ползване на имоти,голяма част от тях са се превърнали в голи поляни</w:t>
      </w:r>
    </w:p>
    <w:p w:rsidR="00497E85" w:rsidRPr="00382578" w:rsidRDefault="00497E85" w:rsidP="00497E85">
      <w:pPr>
        <w:widowControl w:val="0"/>
        <w:autoSpaceDE w:val="0"/>
        <w:autoSpaceDN w:val="0"/>
        <w:adjustRightInd w:val="0"/>
        <w:ind w:firstLine="528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За целта на основание Заповед № РД-09-706 / 18.12.2019г., на Кмета на Община Гулянци, се извърши  проверка на подадените декларации за освобождаване на част от ТБО ,  и няколко проверки за разкриване на нови патентни дейности.</w:t>
      </w:r>
    </w:p>
    <w:p w:rsidR="00497E85" w:rsidRPr="00382578" w:rsidRDefault="00497E85" w:rsidP="00497E85">
      <w:pPr>
        <w:widowControl w:val="0"/>
        <w:autoSpaceDE w:val="0"/>
        <w:autoSpaceDN w:val="0"/>
        <w:adjustRightInd w:val="0"/>
        <w:ind w:firstLine="528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Прогнозните данни за всяка следваща година се изчисляват като в предвид се взимат броя на партидите ,облога и размера на приетия промил от ОбС на Общината, например:</w:t>
      </w: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 xml:space="preserve"> За ДНИ бр. партиди физически лица - 9 484 с годишен облог 127000 лв.</w:t>
      </w:r>
    </w:p>
    <w:p w:rsidR="00497E85" w:rsidRPr="00382578" w:rsidRDefault="00497E85" w:rsidP="00497E85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 xml:space="preserve"> юридически лица -  1229 с годишен облог 86000 лв.       </w:t>
      </w:r>
    </w:p>
    <w:p w:rsidR="00497E85" w:rsidRPr="00382578" w:rsidRDefault="00497E85" w:rsidP="00497E85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 xml:space="preserve"> общо прогнозен ДНИ 2026г.   -    213000 лв.</w:t>
      </w: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Освободени от данък имоти с дан.оценка до 1680 лв 27108 лв.</w:t>
      </w: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 xml:space="preserve">Окончателен прогнозен данък недвижим имот 2026г.  -    190000 лв        </w:t>
      </w: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/справка 2/</w:t>
      </w: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Справка за броя на приетите и обработени декларации и удостоверения по години както следва:</w:t>
      </w:r>
    </w:p>
    <w:p w:rsidR="00497E85" w:rsidRPr="00382578" w:rsidRDefault="00497E85" w:rsidP="00497E85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Видове декларации и        Приети декларации и удостоверения по години</w:t>
      </w:r>
    </w:p>
    <w:p w:rsidR="00497E85" w:rsidRPr="00382578" w:rsidRDefault="00497E85" w:rsidP="00497E85">
      <w:pPr>
        <w:widowControl w:val="0"/>
        <w:tabs>
          <w:tab w:val="left" w:pos="650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ab/>
        <w:t xml:space="preserve">     Прогнозни данни</w:t>
      </w:r>
    </w:p>
    <w:p w:rsidR="00497E85" w:rsidRPr="00382578" w:rsidRDefault="00497E85" w:rsidP="00497E85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Удостоверения по ЗМДТ   2016  2017  2018  2019  2020  2021                 2022  2023         2024        2025   2026</w:t>
      </w: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 xml:space="preserve">Декларации по чл.14          887    1105  1006  1223  1528   1879               2757 </w:t>
      </w:r>
      <w:r w:rsidRPr="00382578">
        <w:rPr>
          <w:sz w:val="22"/>
          <w:szCs w:val="22"/>
          <w:lang w:val="en-US"/>
        </w:rPr>
        <w:t xml:space="preserve"> </w:t>
      </w:r>
      <w:r w:rsidRPr="00382578">
        <w:rPr>
          <w:sz w:val="22"/>
          <w:szCs w:val="22"/>
        </w:rPr>
        <w:t xml:space="preserve">  1786        2117      2589   2300</w:t>
      </w: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Декларации по чл.54        1079      609  1637    813  1586   1601              1545     1345        1400      1465   1400</w:t>
      </w: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 xml:space="preserve">Декларации патентен д-к     72        62      73      72      55       54              53   </w:t>
      </w:r>
      <w:r w:rsidRPr="00382578">
        <w:rPr>
          <w:sz w:val="22"/>
          <w:szCs w:val="22"/>
          <w:lang w:val="en-US"/>
        </w:rPr>
        <w:t xml:space="preserve">  </w:t>
      </w:r>
      <w:r w:rsidRPr="00382578">
        <w:rPr>
          <w:sz w:val="22"/>
          <w:szCs w:val="22"/>
        </w:rPr>
        <w:t xml:space="preserve">   48                45       54       47</w:t>
      </w: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Декл.за освоб.ТБО             961   1013  1013   1050    947    893                994     980            900        924    900</w:t>
      </w: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 xml:space="preserve">Данъчни оценки                2730   2484  2352   2912   2118  2348            3029 </w:t>
      </w:r>
      <w:r w:rsidRPr="00382578">
        <w:rPr>
          <w:sz w:val="22"/>
          <w:szCs w:val="22"/>
          <w:lang w:val="en-US"/>
        </w:rPr>
        <w:t xml:space="preserve">  </w:t>
      </w:r>
      <w:r w:rsidRPr="00382578">
        <w:rPr>
          <w:sz w:val="22"/>
          <w:szCs w:val="22"/>
        </w:rPr>
        <w:t xml:space="preserve"> 1950       3411          2560  2500</w:t>
      </w: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 xml:space="preserve">Удостов-я декл.данни         288    278    228    279      225     141            131   </w:t>
      </w:r>
      <w:r w:rsidRPr="00382578">
        <w:rPr>
          <w:sz w:val="22"/>
          <w:szCs w:val="22"/>
          <w:lang w:val="en-US"/>
        </w:rPr>
        <w:t xml:space="preserve">  </w:t>
      </w:r>
      <w:r w:rsidRPr="00382578">
        <w:rPr>
          <w:sz w:val="22"/>
          <w:szCs w:val="22"/>
        </w:rPr>
        <w:t xml:space="preserve">  111           128         158   130</w:t>
      </w: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 xml:space="preserve">Удост.за липса задълж.       154    106     119      44       74     115            126  </w:t>
      </w:r>
      <w:r w:rsidRPr="00382578">
        <w:rPr>
          <w:sz w:val="22"/>
          <w:szCs w:val="22"/>
          <w:lang w:val="en-US"/>
        </w:rPr>
        <w:t xml:space="preserve"> </w:t>
      </w:r>
      <w:r w:rsidRPr="00382578">
        <w:rPr>
          <w:sz w:val="22"/>
          <w:szCs w:val="22"/>
        </w:rPr>
        <w:t xml:space="preserve">    100            120        142   120</w:t>
      </w: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 xml:space="preserve">Удост.за пл.данък МПС      107     86     206      75       33       60          </w:t>
      </w:r>
      <w:r w:rsidRPr="00382578">
        <w:rPr>
          <w:sz w:val="22"/>
          <w:szCs w:val="22"/>
          <w:lang w:val="en-US"/>
        </w:rPr>
        <w:t xml:space="preserve">  </w:t>
      </w:r>
      <w:r w:rsidRPr="00382578">
        <w:rPr>
          <w:sz w:val="22"/>
          <w:szCs w:val="22"/>
        </w:rPr>
        <w:t xml:space="preserve"> 20     </w:t>
      </w:r>
      <w:r w:rsidRPr="00382578">
        <w:rPr>
          <w:sz w:val="22"/>
          <w:szCs w:val="22"/>
          <w:lang w:val="en-US"/>
        </w:rPr>
        <w:t xml:space="preserve">  </w:t>
      </w:r>
      <w:r w:rsidRPr="00382578">
        <w:rPr>
          <w:sz w:val="22"/>
          <w:szCs w:val="22"/>
        </w:rPr>
        <w:t xml:space="preserve">  15              17          15      15</w:t>
      </w:r>
    </w:p>
    <w:p w:rsidR="00497E85" w:rsidRPr="00382578" w:rsidRDefault="00497E85" w:rsidP="00497E85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82578">
        <w:rPr>
          <w:sz w:val="22"/>
          <w:szCs w:val="22"/>
        </w:rPr>
        <w:t xml:space="preserve">   ОБЩО:              6280  5741   6634  6468   6593   7089            5161 </w:t>
      </w:r>
      <w:r w:rsidRPr="00382578">
        <w:rPr>
          <w:sz w:val="22"/>
          <w:szCs w:val="22"/>
          <w:lang w:val="en-US"/>
        </w:rPr>
        <w:t xml:space="preserve">     </w:t>
      </w:r>
      <w:r w:rsidRPr="00382578">
        <w:rPr>
          <w:sz w:val="22"/>
          <w:szCs w:val="22"/>
        </w:rPr>
        <w:t xml:space="preserve">  4976     8138        7907   7412</w:t>
      </w: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 xml:space="preserve">  </w:t>
      </w: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Отчет 2019г,2020г,2021 г.,2022г., 2023г., 2024г.</w:t>
      </w: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9425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7"/>
        <w:gridCol w:w="1297"/>
        <w:gridCol w:w="1034"/>
        <w:gridCol w:w="1171"/>
        <w:gridCol w:w="1053"/>
        <w:gridCol w:w="7"/>
        <w:gridCol w:w="1125"/>
        <w:gridCol w:w="1128"/>
        <w:gridCol w:w="1093"/>
      </w:tblGrid>
      <w:tr w:rsidR="00382578" w:rsidRPr="00382578" w:rsidTr="00887EEC">
        <w:trPr>
          <w:trHeight w:val="974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85" w:rsidRPr="00382578" w:rsidRDefault="00497E85" w:rsidP="00887EE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 w:rsidRPr="00382578">
              <w:rPr>
                <w:b/>
                <w:sz w:val="22"/>
                <w:szCs w:val="22"/>
                <w:lang w:eastAsia="en-US"/>
              </w:rPr>
              <w:t>Произход на приходите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85" w:rsidRPr="00382578" w:rsidRDefault="00497E85" w:rsidP="00887EE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</w:p>
          <w:p w:rsidR="00497E85" w:rsidRPr="00382578" w:rsidRDefault="00497E85" w:rsidP="00887EE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382578">
              <w:rPr>
                <w:b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85" w:rsidRPr="00382578" w:rsidRDefault="00497E85" w:rsidP="00887EEC">
            <w:pPr>
              <w:jc w:val="center"/>
              <w:rPr>
                <w:b/>
                <w:lang w:eastAsia="en-US"/>
              </w:rPr>
            </w:pPr>
          </w:p>
          <w:p w:rsidR="00497E85" w:rsidRPr="00382578" w:rsidRDefault="00497E85" w:rsidP="00887EEC">
            <w:pPr>
              <w:jc w:val="center"/>
              <w:rPr>
                <w:b/>
                <w:lang w:eastAsia="en-US"/>
              </w:rPr>
            </w:pPr>
            <w:r w:rsidRPr="00382578">
              <w:rPr>
                <w:b/>
                <w:sz w:val="22"/>
                <w:szCs w:val="22"/>
                <w:lang w:eastAsia="en-US"/>
              </w:rPr>
              <w:t>2020</w:t>
            </w:r>
          </w:p>
          <w:p w:rsidR="00497E85" w:rsidRPr="00382578" w:rsidRDefault="00497E85" w:rsidP="00887EE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85" w:rsidRPr="00382578" w:rsidRDefault="00497E85" w:rsidP="00887EEC">
            <w:pPr>
              <w:jc w:val="center"/>
              <w:rPr>
                <w:b/>
                <w:lang w:eastAsia="en-US"/>
              </w:rPr>
            </w:pPr>
          </w:p>
          <w:p w:rsidR="00497E85" w:rsidRPr="00382578" w:rsidRDefault="00497E85" w:rsidP="00887EEC">
            <w:pPr>
              <w:jc w:val="center"/>
              <w:rPr>
                <w:b/>
                <w:lang w:eastAsia="en-US"/>
              </w:rPr>
            </w:pPr>
            <w:r w:rsidRPr="00382578">
              <w:rPr>
                <w:b/>
                <w:sz w:val="22"/>
                <w:szCs w:val="22"/>
                <w:lang w:eastAsia="en-US"/>
              </w:rPr>
              <w:t>2021</w:t>
            </w:r>
          </w:p>
          <w:p w:rsidR="00497E85" w:rsidRPr="00382578" w:rsidRDefault="00497E85" w:rsidP="00887EE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85" w:rsidRPr="00382578" w:rsidRDefault="00497E85" w:rsidP="00887EEC">
            <w:pPr>
              <w:jc w:val="center"/>
              <w:rPr>
                <w:b/>
                <w:lang w:eastAsia="en-US"/>
              </w:rPr>
            </w:pPr>
          </w:p>
          <w:p w:rsidR="00497E85" w:rsidRPr="00382578" w:rsidRDefault="00497E85" w:rsidP="00887EEC">
            <w:pPr>
              <w:jc w:val="center"/>
              <w:rPr>
                <w:b/>
                <w:lang w:eastAsia="en-US"/>
              </w:rPr>
            </w:pPr>
            <w:r w:rsidRPr="00382578">
              <w:rPr>
                <w:b/>
                <w:sz w:val="22"/>
                <w:szCs w:val="22"/>
                <w:lang w:eastAsia="en-US"/>
              </w:rPr>
              <w:t>2022</w:t>
            </w:r>
          </w:p>
          <w:p w:rsidR="00497E85" w:rsidRPr="00382578" w:rsidRDefault="00497E85" w:rsidP="00887EE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85" w:rsidRPr="00382578" w:rsidRDefault="00497E85" w:rsidP="00887EE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</w:p>
          <w:p w:rsidR="00497E85" w:rsidRPr="00382578" w:rsidRDefault="00497E85" w:rsidP="00887EE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382578">
              <w:rPr>
                <w:b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85" w:rsidRPr="00382578" w:rsidRDefault="00497E85" w:rsidP="00887EE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</w:p>
          <w:p w:rsidR="00497E85" w:rsidRPr="00382578" w:rsidRDefault="00497E85" w:rsidP="00887EE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382578">
              <w:rPr>
                <w:b/>
                <w:lang w:eastAsia="en-US"/>
              </w:rPr>
              <w:t>2024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85" w:rsidRPr="00382578" w:rsidRDefault="00497E85" w:rsidP="00887EE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</w:p>
          <w:p w:rsidR="00497E85" w:rsidRPr="00382578" w:rsidRDefault="00497E85" w:rsidP="00887EE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382578">
              <w:rPr>
                <w:b/>
                <w:lang w:eastAsia="en-US"/>
              </w:rPr>
              <w:t>2025</w:t>
            </w:r>
          </w:p>
        </w:tc>
      </w:tr>
      <w:tr w:rsidR="00382578" w:rsidRPr="00382578" w:rsidTr="00887EEC">
        <w:trPr>
          <w:trHeight w:val="736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E85" w:rsidRPr="00382578" w:rsidRDefault="00497E85" w:rsidP="00887EEC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82578">
              <w:rPr>
                <w:sz w:val="22"/>
                <w:szCs w:val="22"/>
                <w:lang w:eastAsia="en-US"/>
              </w:rPr>
              <w:t xml:space="preserve"> От съставени АУЗ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85" w:rsidRPr="00382578" w:rsidRDefault="00497E85" w:rsidP="00887EEC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  <w:p w:rsidR="00497E85" w:rsidRPr="00382578" w:rsidRDefault="00497E85" w:rsidP="00887EEC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  <w:r w:rsidRPr="00382578">
              <w:rPr>
                <w:sz w:val="22"/>
                <w:szCs w:val="22"/>
                <w:lang w:eastAsia="en-US"/>
              </w:rPr>
              <w:t>11139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</w:p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sz w:val="22"/>
                <w:szCs w:val="22"/>
                <w:lang w:eastAsia="en-US"/>
              </w:rPr>
              <w:t>11200</w:t>
            </w:r>
          </w:p>
          <w:p w:rsidR="00497E85" w:rsidRPr="00382578" w:rsidRDefault="00497E85" w:rsidP="00887EEC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</w:p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sz w:val="22"/>
                <w:szCs w:val="22"/>
                <w:lang w:eastAsia="en-US"/>
              </w:rPr>
              <w:t>11500</w:t>
            </w:r>
          </w:p>
          <w:p w:rsidR="00497E85" w:rsidRPr="00382578" w:rsidRDefault="00497E85" w:rsidP="00887EEC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</w:p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sz w:val="22"/>
                <w:szCs w:val="22"/>
                <w:lang w:eastAsia="en-US"/>
              </w:rPr>
              <w:t>20730</w:t>
            </w:r>
          </w:p>
          <w:p w:rsidR="00497E85" w:rsidRPr="00382578" w:rsidRDefault="00497E85" w:rsidP="00887EEC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</w:p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sz w:val="22"/>
                <w:szCs w:val="22"/>
                <w:lang w:eastAsia="en-US"/>
              </w:rPr>
              <w:t>20000</w:t>
            </w:r>
          </w:p>
          <w:p w:rsidR="00497E85" w:rsidRPr="00382578" w:rsidRDefault="00497E85" w:rsidP="00887EEC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85" w:rsidRPr="00382578" w:rsidRDefault="00497E85" w:rsidP="00887EEC">
            <w:pPr>
              <w:jc w:val="center"/>
              <w:rPr>
                <w:lang w:eastAsia="en-US"/>
              </w:rPr>
            </w:pPr>
          </w:p>
          <w:p w:rsidR="00497E85" w:rsidRPr="00382578" w:rsidRDefault="00497E85" w:rsidP="00887EEC">
            <w:pPr>
              <w:jc w:val="center"/>
              <w:rPr>
                <w:lang w:eastAsia="en-US"/>
              </w:rPr>
            </w:pPr>
            <w:r w:rsidRPr="00382578">
              <w:rPr>
                <w:lang w:eastAsia="en-US"/>
              </w:rPr>
              <w:t>74928</w:t>
            </w:r>
          </w:p>
          <w:p w:rsidR="00497E85" w:rsidRPr="00382578" w:rsidRDefault="00497E85" w:rsidP="00887EEC">
            <w:pPr>
              <w:jc w:val="center"/>
              <w:rPr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85" w:rsidRPr="00382578" w:rsidRDefault="00497E85" w:rsidP="00887EEC">
            <w:pPr>
              <w:jc w:val="center"/>
              <w:rPr>
                <w:lang w:eastAsia="en-US"/>
              </w:rPr>
            </w:pPr>
          </w:p>
          <w:p w:rsidR="00497E85" w:rsidRPr="00382578" w:rsidRDefault="00497E85" w:rsidP="00887EEC">
            <w:pPr>
              <w:jc w:val="center"/>
              <w:rPr>
                <w:lang w:eastAsia="en-US"/>
              </w:rPr>
            </w:pPr>
            <w:r w:rsidRPr="00382578">
              <w:rPr>
                <w:lang w:eastAsia="en-US"/>
              </w:rPr>
              <w:t>155820</w:t>
            </w:r>
          </w:p>
          <w:p w:rsidR="00497E85" w:rsidRPr="00382578" w:rsidRDefault="00497E85" w:rsidP="00887EEC">
            <w:pPr>
              <w:jc w:val="center"/>
              <w:rPr>
                <w:lang w:eastAsia="en-US"/>
              </w:rPr>
            </w:pPr>
          </w:p>
        </w:tc>
      </w:tr>
      <w:tr w:rsidR="00497E85" w:rsidRPr="00382578" w:rsidTr="00887EEC">
        <w:trPr>
          <w:trHeight w:val="268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85" w:rsidRPr="00382578" w:rsidRDefault="00497E85" w:rsidP="00887EEC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82578">
              <w:rPr>
                <w:sz w:val="22"/>
                <w:szCs w:val="22"/>
                <w:lang w:eastAsia="en-US"/>
              </w:rPr>
              <w:t>От Уведомителни писма</w:t>
            </w:r>
          </w:p>
          <w:p w:rsidR="00497E85" w:rsidRPr="00382578" w:rsidRDefault="00497E85" w:rsidP="00887EEC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</w:p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sz w:val="22"/>
                <w:szCs w:val="22"/>
                <w:lang w:eastAsia="en-US"/>
              </w:rPr>
              <w:t>8200</w:t>
            </w:r>
          </w:p>
          <w:p w:rsidR="00497E85" w:rsidRPr="00382578" w:rsidRDefault="00497E85" w:rsidP="00887EEC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</w:p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sz w:val="22"/>
                <w:szCs w:val="22"/>
                <w:lang w:eastAsia="en-US"/>
              </w:rPr>
              <w:t>10600</w:t>
            </w:r>
          </w:p>
          <w:p w:rsidR="00497E85" w:rsidRPr="00382578" w:rsidRDefault="00497E85" w:rsidP="00887EEC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</w:p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sz w:val="22"/>
                <w:szCs w:val="22"/>
                <w:lang w:eastAsia="en-US"/>
              </w:rPr>
              <w:t>9300</w:t>
            </w:r>
          </w:p>
          <w:p w:rsidR="00497E85" w:rsidRPr="00382578" w:rsidRDefault="00497E85" w:rsidP="00887EEC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</w:p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sz w:val="22"/>
                <w:szCs w:val="22"/>
                <w:lang w:eastAsia="en-US"/>
              </w:rPr>
              <w:t>0</w:t>
            </w:r>
          </w:p>
          <w:p w:rsidR="00497E85" w:rsidRPr="00382578" w:rsidRDefault="00497E85" w:rsidP="00887EEC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</w:p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lang w:eastAsia="en-US"/>
              </w:rPr>
              <w:t>0</w:t>
            </w:r>
          </w:p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85" w:rsidRPr="00382578" w:rsidRDefault="00497E85" w:rsidP="00887EEC">
            <w:pPr>
              <w:jc w:val="center"/>
              <w:rPr>
                <w:lang w:eastAsia="en-US"/>
              </w:rPr>
            </w:pPr>
          </w:p>
          <w:p w:rsidR="00497E85" w:rsidRPr="00382578" w:rsidRDefault="00497E85" w:rsidP="00887EEC">
            <w:pPr>
              <w:jc w:val="center"/>
              <w:rPr>
                <w:lang w:eastAsia="en-US"/>
              </w:rPr>
            </w:pPr>
            <w:r w:rsidRPr="00382578">
              <w:rPr>
                <w:lang w:eastAsia="en-US"/>
              </w:rPr>
              <w:t>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85" w:rsidRPr="00382578" w:rsidRDefault="00497E85" w:rsidP="00887EEC">
            <w:pPr>
              <w:jc w:val="center"/>
              <w:rPr>
                <w:lang w:eastAsia="en-US"/>
              </w:rPr>
            </w:pPr>
          </w:p>
          <w:p w:rsidR="00497E85" w:rsidRPr="00382578" w:rsidRDefault="00497E85" w:rsidP="00887EEC">
            <w:pPr>
              <w:jc w:val="center"/>
              <w:rPr>
                <w:lang w:eastAsia="en-US"/>
              </w:rPr>
            </w:pPr>
            <w:r w:rsidRPr="00382578">
              <w:rPr>
                <w:lang w:eastAsia="en-US"/>
              </w:rPr>
              <w:t>0</w:t>
            </w:r>
          </w:p>
        </w:tc>
      </w:tr>
    </w:tbl>
    <w:p w:rsidR="00497E85" w:rsidRPr="00382578" w:rsidRDefault="00497E85" w:rsidP="00497E85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p w:rsidR="00497E85" w:rsidRPr="00382578" w:rsidRDefault="00497E85" w:rsidP="00497E85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382578">
        <w:rPr>
          <w:sz w:val="22"/>
          <w:szCs w:val="22"/>
        </w:rPr>
        <w:t xml:space="preserve">Осигуряването  на ефективни и качествени услуги на гражданите и бизнеса свързани с увеличаването </w:t>
      </w:r>
      <w:r w:rsidRPr="00382578">
        <w:rPr>
          <w:sz w:val="22"/>
          <w:szCs w:val="22"/>
        </w:rPr>
        <w:lastRenderedPageBreak/>
        <w:t>на местните приходи ще продължим през следващите години чрез :</w:t>
      </w: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497E85" w:rsidRPr="00382578" w:rsidRDefault="00497E85" w:rsidP="00497E85">
      <w:pPr>
        <w:ind w:firstLine="426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- Постоянно повишаване квалификацията и уменията на служителите;</w:t>
      </w:r>
    </w:p>
    <w:p w:rsidR="00497E85" w:rsidRPr="00382578" w:rsidRDefault="00497E85" w:rsidP="00497E85">
      <w:pPr>
        <w:ind w:firstLine="426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-  Осигуряване на електронен обмен на данни с МФ</w:t>
      </w:r>
    </w:p>
    <w:p w:rsidR="00497E85" w:rsidRPr="00382578" w:rsidRDefault="00497E85" w:rsidP="00497E85">
      <w:pPr>
        <w:ind w:firstLine="426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-   Осигуряване на програмен модул за електронен архив на данни</w:t>
      </w:r>
    </w:p>
    <w:p w:rsidR="00497E85" w:rsidRPr="00382578" w:rsidRDefault="00497E85" w:rsidP="00497E85">
      <w:pPr>
        <w:ind w:firstLine="426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- Осигуряване на онлайн визуализация на задълженията на гражданите</w:t>
      </w:r>
    </w:p>
    <w:p w:rsidR="00497E85" w:rsidRPr="00382578" w:rsidRDefault="00497E85" w:rsidP="00497E85">
      <w:pPr>
        <w:ind w:firstLine="426"/>
        <w:jc w:val="both"/>
        <w:rPr>
          <w:sz w:val="22"/>
          <w:szCs w:val="22"/>
          <w:lang w:val="en-US"/>
        </w:rPr>
      </w:pPr>
      <w:r w:rsidRPr="00382578">
        <w:rPr>
          <w:sz w:val="22"/>
          <w:szCs w:val="22"/>
        </w:rPr>
        <w:t>-  Осигуряване на електронен трансфер на данни с НАП, КАТ и други институции.</w:t>
      </w:r>
    </w:p>
    <w:p w:rsidR="00497E85" w:rsidRPr="00382578" w:rsidRDefault="00497E85" w:rsidP="00497E85">
      <w:pPr>
        <w:jc w:val="both"/>
        <w:rPr>
          <w:sz w:val="22"/>
          <w:szCs w:val="22"/>
        </w:rPr>
      </w:pPr>
      <w:r w:rsidRPr="00382578">
        <w:rPr>
          <w:sz w:val="22"/>
          <w:szCs w:val="22"/>
        </w:rPr>
        <w:t xml:space="preserve">   - Осигуряване на безплатен автоматизиран достъп до база данни на Имотния регистър на Агенцията по вписвания, чрез осигуряване на клиентски сертификат</w:t>
      </w:r>
    </w:p>
    <w:p w:rsidR="00497E85" w:rsidRPr="00382578" w:rsidRDefault="00497E85" w:rsidP="00497E85">
      <w:pPr>
        <w:jc w:val="both"/>
        <w:rPr>
          <w:sz w:val="22"/>
          <w:szCs w:val="22"/>
        </w:rPr>
      </w:pPr>
      <w:r w:rsidRPr="00382578">
        <w:rPr>
          <w:sz w:val="22"/>
          <w:szCs w:val="22"/>
        </w:rPr>
        <w:t xml:space="preserve">   - Включване в националния туристически регистър, на основание чл.12, т.5 от Закона за туризма и оторизиране на служител на Общината за право на достъп чрез парола от Министерството на туризма</w:t>
      </w: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 xml:space="preserve">   -  поддържане четиригодишна бюджетна прогноза за местните приходи а именно:</w:t>
      </w:r>
    </w:p>
    <w:p w:rsidR="00497E85" w:rsidRPr="00382578" w:rsidRDefault="00497E85" w:rsidP="00497E85">
      <w:pPr>
        <w:jc w:val="both"/>
        <w:rPr>
          <w:sz w:val="22"/>
          <w:szCs w:val="22"/>
        </w:rPr>
      </w:pPr>
      <w:r w:rsidRPr="00382578">
        <w:rPr>
          <w:sz w:val="22"/>
          <w:szCs w:val="22"/>
        </w:rPr>
        <w:t>За очакваните прогнозни приходи и такса битови отпадъци за периода 2020 - 2023г.</w:t>
      </w:r>
    </w:p>
    <w:p w:rsidR="00497E85" w:rsidRPr="00382578" w:rsidRDefault="00497E85" w:rsidP="00497E85">
      <w:pPr>
        <w:jc w:val="both"/>
        <w:rPr>
          <w:sz w:val="22"/>
          <w:szCs w:val="22"/>
        </w:rPr>
      </w:pPr>
    </w:p>
    <w:p w:rsidR="00497E85" w:rsidRPr="00382578" w:rsidRDefault="00497E85" w:rsidP="00497E85">
      <w:pPr>
        <w:jc w:val="both"/>
        <w:rPr>
          <w:sz w:val="22"/>
          <w:szCs w:val="22"/>
        </w:rPr>
      </w:pPr>
    </w:p>
    <w:tbl>
      <w:tblPr>
        <w:tblStyle w:val="af6"/>
        <w:tblW w:w="10740" w:type="dxa"/>
        <w:tblLayout w:type="fixed"/>
        <w:tblLook w:val="04A0" w:firstRow="1" w:lastRow="0" w:firstColumn="1" w:lastColumn="0" w:noHBand="0" w:noVBand="1"/>
      </w:tblPr>
      <w:tblGrid>
        <w:gridCol w:w="2235"/>
        <w:gridCol w:w="992"/>
        <w:gridCol w:w="992"/>
        <w:gridCol w:w="1134"/>
        <w:gridCol w:w="992"/>
        <w:gridCol w:w="993"/>
        <w:gridCol w:w="992"/>
        <w:gridCol w:w="1134"/>
        <w:gridCol w:w="1276"/>
      </w:tblGrid>
      <w:tr w:rsidR="00382578" w:rsidRPr="00382578" w:rsidTr="00887EEC">
        <w:trPr>
          <w:trHeight w:val="336"/>
        </w:trPr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E85" w:rsidRPr="00382578" w:rsidRDefault="00497E85" w:rsidP="00887EEC">
            <w:pPr>
              <w:jc w:val="both"/>
              <w:rPr>
                <w:b/>
                <w:lang w:eastAsia="en-US"/>
              </w:rPr>
            </w:pPr>
            <w:r w:rsidRPr="00382578">
              <w:rPr>
                <w:b/>
                <w:lang w:eastAsia="en-US"/>
              </w:rPr>
              <w:t xml:space="preserve">Приходи по §    </w:t>
            </w:r>
          </w:p>
        </w:tc>
        <w:tc>
          <w:tcPr>
            <w:tcW w:w="609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97E85" w:rsidRPr="00382578" w:rsidRDefault="00497E85" w:rsidP="00887EEC">
            <w:pPr>
              <w:jc w:val="center"/>
              <w:rPr>
                <w:b/>
                <w:lang w:eastAsia="en-US"/>
              </w:rPr>
            </w:pPr>
            <w:r w:rsidRPr="00382578">
              <w:rPr>
                <w:b/>
                <w:lang w:eastAsia="en-US"/>
              </w:rPr>
              <w:t>Изпълнение</w:t>
            </w:r>
          </w:p>
          <w:p w:rsidR="00497E85" w:rsidRPr="00382578" w:rsidRDefault="00497E85" w:rsidP="00887EEC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97E85" w:rsidRPr="00382578" w:rsidRDefault="00497E85" w:rsidP="00887EEC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97E85" w:rsidRPr="00382578" w:rsidRDefault="00497E85" w:rsidP="00887EEC">
            <w:pPr>
              <w:jc w:val="both"/>
              <w:rPr>
                <w:b/>
                <w:lang w:eastAsia="en-US"/>
              </w:rPr>
            </w:pPr>
            <w:r w:rsidRPr="00382578">
              <w:rPr>
                <w:b/>
                <w:lang w:eastAsia="en-US"/>
              </w:rPr>
              <w:t>Прогнозни приходи</w:t>
            </w:r>
          </w:p>
        </w:tc>
      </w:tr>
      <w:tr w:rsidR="00382578" w:rsidRPr="00382578" w:rsidTr="00887EEC">
        <w:trPr>
          <w:trHeight w:val="228"/>
        </w:trPr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7E85" w:rsidRPr="00382578" w:rsidRDefault="00497E85" w:rsidP="00887EEC">
            <w:pPr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E85" w:rsidRPr="00382578" w:rsidRDefault="00497E85" w:rsidP="00887EEC">
            <w:pPr>
              <w:jc w:val="right"/>
              <w:rPr>
                <w:b/>
                <w:lang w:eastAsia="en-US"/>
              </w:rPr>
            </w:pPr>
            <w:r w:rsidRPr="00382578">
              <w:rPr>
                <w:b/>
                <w:lang w:eastAsia="en-US"/>
              </w:rPr>
              <w:t xml:space="preserve">   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97E85" w:rsidRPr="00382578" w:rsidRDefault="00497E85" w:rsidP="00887EEC">
            <w:pPr>
              <w:jc w:val="right"/>
              <w:rPr>
                <w:b/>
                <w:lang w:eastAsia="en-US"/>
              </w:rPr>
            </w:pPr>
            <w:r w:rsidRPr="00382578">
              <w:rPr>
                <w:b/>
                <w:lang w:eastAsia="en-US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97E85" w:rsidRPr="00382578" w:rsidRDefault="00497E85" w:rsidP="00887EEC">
            <w:pPr>
              <w:jc w:val="right"/>
              <w:rPr>
                <w:b/>
                <w:lang w:eastAsia="en-US"/>
              </w:rPr>
            </w:pPr>
            <w:r w:rsidRPr="00382578">
              <w:rPr>
                <w:b/>
                <w:lang w:eastAsia="en-US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97E85" w:rsidRPr="00382578" w:rsidRDefault="00497E85" w:rsidP="00887EEC">
            <w:pPr>
              <w:jc w:val="right"/>
              <w:rPr>
                <w:b/>
                <w:lang w:eastAsia="en-US"/>
              </w:rPr>
            </w:pPr>
            <w:r w:rsidRPr="00382578">
              <w:rPr>
                <w:b/>
                <w:lang w:eastAsia="en-US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97E85" w:rsidRPr="00382578" w:rsidRDefault="00497E85" w:rsidP="00887EEC">
            <w:pPr>
              <w:jc w:val="right"/>
              <w:rPr>
                <w:b/>
                <w:lang w:eastAsia="en-US"/>
              </w:rPr>
            </w:pPr>
            <w:r w:rsidRPr="00382578">
              <w:rPr>
                <w:b/>
                <w:lang w:eastAsia="en-US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97E85" w:rsidRPr="00382578" w:rsidRDefault="00497E85" w:rsidP="00887EEC">
            <w:pPr>
              <w:jc w:val="both"/>
              <w:rPr>
                <w:b/>
                <w:lang w:eastAsia="en-US"/>
              </w:rPr>
            </w:pPr>
            <w:r w:rsidRPr="00382578">
              <w:rPr>
                <w:b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97E85" w:rsidRPr="00382578" w:rsidRDefault="00497E85" w:rsidP="00887EEC">
            <w:pPr>
              <w:ind w:left="96"/>
              <w:jc w:val="both"/>
              <w:rPr>
                <w:b/>
                <w:lang w:eastAsia="en-US"/>
              </w:rPr>
            </w:pPr>
            <w:r w:rsidRPr="00382578">
              <w:rPr>
                <w:b/>
                <w:lang w:eastAsia="en-US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97E85" w:rsidRPr="00382578" w:rsidRDefault="00497E85" w:rsidP="00887EEC">
            <w:pPr>
              <w:ind w:left="96"/>
              <w:jc w:val="both"/>
              <w:rPr>
                <w:b/>
                <w:lang w:eastAsia="en-US"/>
              </w:rPr>
            </w:pPr>
            <w:r w:rsidRPr="00382578">
              <w:rPr>
                <w:b/>
                <w:lang w:eastAsia="en-US"/>
              </w:rPr>
              <w:t>2026</w:t>
            </w:r>
          </w:p>
        </w:tc>
      </w:tr>
      <w:tr w:rsidR="00382578" w:rsidRPr="00382578" w:rsidTr="00887EEC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E85" w:rsidRPr="00382578" w:rsidRDefault="00497E85" w:rsidP="00887EEC">
            <w:pPr>
              <w:jc w:val="both"/>
              <w:rPr>
                <w:b/>
                <w:lang w:eastAsia="en-US"/>
              </w:rPr>
            </w:pPr>
            <w:r w:rsidRPr="00382578">
              <w:rPr>
                <w:b/>
                <w:lang w:eastAsia="en-US"/>
              </w:rPr>
              <w:t xml:space="preserve">Патентен д-к      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lang w:eastAsia="en-US"/>
              </w:rPr>
              <w:t>7629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lang w:eastAsia="en-US"/>
              </w:rPr>
              <w:t>6941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lang w:eastAsia="en-US"/>
              </w:rPr>
              <w:t xml:space="preserve">   4295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lang w:eastAsia="en-US"/>
              </w:rPr>
              <w:t>6296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lang w:eastAsia="en-US"/>
              </w:rPr>
              <w:t>5800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97E85" w:rsidRPr="00382578" w:rsidRDefault="00497E85" w:rsidP="00887EEC">
            <w:pPr>
              <w:jc w:val="both"/>
              <w:rPr>
                <w:lang w:eastAsia="en-US"/>
              </w:rPr>
            </w:pPr>
            <w:r w:rsidRPr="00382578">
              <w:rPr>
                <w:lang w:eastAsia="en-US"/>
              </w:rPr>
              <w:t>5270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97E85" w:rsidRPr="00382578" w:rsidRDefault="00497E85" w:rsidP="00887EEC">
            <w:pPr>
              <w:jc w:val="both"/>
              <w:rPr>
                <w:lang w:eastAsia="en-US"/>
              </w:rPr>
            </w:pPr>
            <w:r w:rsidRPr="00382578">
              <w:rPr>
                <w:lang w:eastAsia="en-US"/>
              </w:rPr>
              <w:t>7100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97E85" w:rsidRPr="00382578" w:rsidRDefault="00497E85" w:rsidP="00887EEC">
            <w:pPr>
              <w:jc w:val="both"/>
              <w:rPr>
                <w:lang w:eastAsia="en-US"/>
              </w:rPr>
            </w:pPr>
            <w:r w:rsidRPr="00382578">
              <w:rPr>
                <w:lang w:eastAsia="en-US"/>
              </w:rPr>
              <w:t>5200</w:t>
            </w:r>
          </w:p>
        </w:tc>
      </w:tr>
      <w:tr w:rsidR="00382578" w:rsidRPr="00382578" w:rsidTr="00887EEC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E85" w:rsidRPr="00382578" w:rsidRDefault="00497E85" w:rsidP="00887EEC">
            <w:pPr>
              <w:jc w:val="both"/>
              <w:rPr>
                <w:b/>
                <w:lang w:eastAsia="en-US"/>
              </w:rPr>
            </w:pPr>
            <w:r w:rsidRPr="00382578">
              <w:rPr>
                <w:b/>
                <w:lang w:eastAsia="en-US"/>
              </w:rPr>
              <w:t>Данък недв.имот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lang w:eastAsia="en-US"/>
              </w:rPr>
              <w:t>100000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lang w:eastAsia="en-US"/>
              </w:rPr>
              <w:t>152667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lang w:eastAsia="en-US"/>
              </w:rPr>
              <w:t xml:space="preserve">164678  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lang w:eastAsia="en-US"/>
              </w:rPr>
              <w:t>255000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lang w:eastAsia="en-US"/>
              </w:rPr>
              <w:t>130000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97E85" w:rsidRPr="00382578" w:rsidRDefault="00497E85" w:rsidP="00887EEC">
            <w:pPr>
              <w:jc w:val="both"/>
              <w:rPr>
                <w:lang w:eastAsia="en-US"/>
              </w:rPr>
            </w:pPr>
            <w:r w:rsidRPr="00382578">
              <w:rPr>
                <w:lang w:eastAsia="en-US"/>
              </w:rPr>
              <w:t>179260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97E85" w:rsidRPr="00382578" w:rsidRDefault="00497E85" w:rsidP="00887EEC">
            <w:pPr>
              <w:jc w:val="both"/>
              <w:rPr>
                <w:lang w:eastAsia="en-US"/>
              </w:rPr>
            </w:pPr>
            <w:r w:rsidRPr="00382578">
              <w:rPr>
                <w:lang w:eastAsia="en-US"/>
              </w:rPr>
              <w:t>170000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97E85" w:rsidRPr="00382578" w:rsidRDefault="00497E85" w:rsidP="00887EEC">
            <w:pPr>
              <w:jc w:val="both"/>
              <w:rPr>
                <w:lang w:eastAsia="en-US"/>
              </w:rPr>
            </w:pPr>
            <w:r w:rsidRPr="00382578">
              <w:rPr>
                <w:lang w:eastAsia="en-US"/>
              </w:rPr>
              <w:t>190000</w:t>
            </w:r>
          </w:p>
        </w:tc>
      </w:tr>
      <w:tr w:rsidR="00382578" w:rsidRPr="00382578" w:rsidTr="00887EEC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E85" w:rsidRPr="00382578" w:rsidRDefault="00497E85" w:rsidP="00887EEC">
            <w:pPr>
              <w:jc w:val="both"/>
              <w:rPr>
                <w:b/>
                <w:lang w:eastAsia="en-US"/>
              </w:rPr>
            </w:pPr>
            <w:r w:rsidRPr="00382578">
              <w:rPr>
                <w:b/>
                <w:lang w:eastAsia="en-US"/>
              </w:rPr>
              <w:t xml:space="preserve">Данък прев.с/ва 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lang w:eastAsia="en-US"/>
              </w:rPr>
              <w:t>222000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lang w:eastAsia="en-US"/>
              </w:rPr>
              <w:t>243385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lang w:eastAsia="en-US"/>
              </w:rPr>
              <w:t xml:space="preserve">277719  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lang w:eastAsia="en-US"/>
              </w:rPr>
              <w:t>285951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lang w:eastAsia="en-US"/>
              </w:rPr>
              <w:t>225000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97E85" w:rsidRPr="00382578" w:rsidRDefault="00497E85" w:rsidP="00887EEC">
            <w:pPr>
              <w:jc w:val="both"/>
              <w:rPr>
                <w:lang w:eastAsia="en-US"/>
              </w:rPr>
            </w:pPr>
            <w:r w:rsidRPr="00382578">
              <w:rPr>
                <w:lang w:eastAsia="en-US"/>
              </w:rPr>
              <w:t>322410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97E85" w:rsidRPr="00382578" w:rsidRDefault="00497E85" w:rsidP="00887EEC">
            <w:pPr>
              <w:jc w:val="both"/>
              <w:rPr>
                <w:lang w:eastAsia="en-US"/>
              </w:rPr>
            </w:pPr>
            <w:r w:rsidRPr="00382578">
              <w:rPr>
                <w:lang w:eastAsia="en-US"/>
              </w:rPr>
              <w:t>424000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97E85" w:rsidRPr="00382578" w:rsidRDefault="00497E85" w:rsidP="00887EEC">
            <w:pPr>
              <w:jc w:val="both"/>
              <w:rPr>
                <w:lang w:eastAsia="en-US"/>
              </w:rPr>
            </w:pPr>
            <w:r w:rsidRPr="00382578">
              <w:rPr>
                <w:lang w:eastAsia="en-US"/>
              </w:rPr>
              <w:t>400000</w:t>
            </w:r>
          </w:p>
        </w:tc>
      </w:tr>
      <w:tr w:rsidR="00382578" w:rsidRPr="00382578" w:rsidTr="00887EEC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E85" w:rsidRPr="00382578" w:rsidRDefault="00497E85" w:rsidP="00887EEC">
            <w:pPr>
              <w:jc w:val="both"/>
              <w:rPr>
                <w:b/>
                <w:lang w:eastAsia="en-US"/>
              </w:rPr>
            </w:pPr>
            <w:r w:rsidRPr="00382578">
              <w:rPr>
                <w:b/>
                <w:lang w:eastAsia="en-US"/>
              </w:rPr>
              <w:t>Данък прид.иму-во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lang w:eastAsia="en-US"/>
              </w:rPr>
              <w:t>288000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lang w:eastAsia="en-US"/>
              </w:rPr>
              <w:t>233399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lang w:eastAsia="en-US"/>
              </w:rPr>
              <w:t>258157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lang w:eastAsia="en-US"/>
              </w:rPr>
              <w:t>291690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lang w:eastAsia="en-US"/>
              </w:rPr>
              <w:t>190000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97E85" w:rsidRPr="00382578" w:rsidRDefault="00497E85" w:rsidP="00887EEC">
            <w:pPr>
              <w:jc w:val="both"/>
              <w:rPr>
                <w:lang w:eastAsia="en-US"/>
              </w:rPr>
            </w:pPr>
            <w:r w:rsidRPr="00382578">
              <w:rPr>
                <w:lang w:eastAsia="en-US"/>
              </w:rPr>
              <w:t>153650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97E85" w:rsidRPr="00382578" w:rsidRDefault="00497E85" w:rsidP="00887EEC">
            <w:pPr>
              <w:jc w:val="both"/>
              <w:rPr>
                <w:lang w:eastAsia="en-US"/>
              </w:rPr>
            </w:pPr>
            <w:r w:rsidRPr="00382578">
              <w:rPr>
                <w:lang w:eastAsia="en-US"/>
              </w:rPr>
              <w:t>143850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97E85" w:rsidRPr="00382578" w:rsidRDefault="00497E85" w:rsidP="00887EEC">
            <w:pPr>
              <w:jc w:val="both"/>
              <w:rPr>
                <w:lang w:eastAsia="en-US"/>
              </w:rPr>
            </w:pPr>
            <w:r w:rsidRPr="00382578">
              <w:rPr>
                <w:lang w:eastAsia="en-US"/>
              </w:rPr>
              <w:t>130000</w:t>
            </w:r>
          </w:p>
        </w:tc>
      </w:tr>
      <w:tr w:rsidR="00382578" w:rsidRPr="00382578" w:rsidTr="00887EEC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E85" w:rsidRPr="00382578" w:rsidRDefault="00497E85" w:rsidP="00887EEC">
            <w:pPr>
              <w:jc w:val="both"/>
              <w:rPr>
                <w:b/>
                <w:lang w:eastAsia="en-US"/>
              </w:rPr>
            </w:pPr>
            <w:r w:rsidRPr="00382578">
              <w:rPr>
                <w:b/>
                <w:lang w:eastAsia="en-US"/>
              </w:rPr>
              <w:t>Общо дан.приходи: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E85" w:rsidRPr="00382578" w:rsidRDefault="00497E85" w:rsidP="00887EEC">
            <w:pPr>
              <w:jc w:val="right"/>
              <w:rPr>
                <w:b/>
                <w:lang w:eastAsia="en-US"/>
              </w:rPr>
            </w:pPr>
            <w:r w:rsidRPr="00382578">
              <w:rPr>
                <w:b/>
                <w:lang w:eastAsia="en-US"/>
              </w:rPr>
              <w:t>617629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E85" w:rsidRPr="00382578" w:rsidRDefault="00497E85" w:rsidP="00887EEC">
            <w:pPr>
              <w:jc w:val="right"/>
              <w:rPr>
                <w:b/>
                <w:lang w:eastAsia="en-US"/>
              </w:rPr>
            </w:pPr>
            <w:r w:rsidRPr="00382578">
              <w:rPr>
                <w:lang w:eastAsia="en-US"/>
              </w:rPr>
              <w:t>636392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E85" w:rsidRPr="00382578" w:rsidRDefault="00497E85" w:rsidP="00887EEC">
            <w:pPr>
              <w:jc w:val="right"/>
              <w:rPr>
                <w:b/>
                <w:lang w:eastAsia="en-US"/>
              </w:rPr>
            </w:pPr>
            <w:r w:rsidRPr="00382578">
              <w:rPr>
                <w:b/>
                <w:lang w:eastAsia="en-US"/>
              </w:rPr>
              <w:t>704849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E85" w:rsidRPr="00382578" w:rsidRDefault="00497E85" w:rsidP="00887EEC">
            <w:pPr>
              <w:jc w:val="right"/>
              <w:rPr>
                <w:b/>
                <w:lang w:eastAsia="en-US"/>
              </w:rPr>
            </w:pPr>
            <w:r w:rsidRPr="00382578">
              <w:rPr>
                <w:b/>
                <w:lang w:eastAsia="en-US"/>
              </w:rPr>
              <w:t>839113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E85" w:rsidRPr="00382578" w:rsidRDefault="00497E85" w:rsidP="00887EEC">
            <w:pPr>
              <w:jc w:val="right"/>
              <w:rPr>
                <w:b/>
                <w:lang w:eastAsia="en-US"/>
              </w:rPr>
            </w:pPr>
            <w:r w:rsidRPr="00382578">
              <w:rPr>
                <w:b/>
                <w:lang w:eastAsia="en-US"/>
              </w:rPr>
              <w:t>550800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97E85" w:rsidRPr="00382578" w:rsidRDefault="00497E85" w:rsidP="00887EEC">
            <w:pPr>
              <w:jc w:val="both"/>
              <w:rPr>
                <w:b/>
                <w:lang w:eastAsia="en-US"/>
              </w:rPr>
            </w:pPr>
            <w:r w:rsidRPr="00382578">
              <w:rPr>
                <w:b/>
                <w:lang w:eastAsia="en-US"/>
              </w:rPr>
              <w:t xml:space="preserve">660590          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97E85" w:rsidRPr="00382578" w:rsidRDefault="00497E85" w:rsidP="00887EEC">
            <w:pPr>
              <w:jc w:val="both"/>
              <w:rPr>
                <w:b/>
                <w:lang w:eastAsia="en-US"/>
              </w:rPr>
            </w:pPr>
            <w:r w:rsidRPr="00382578">
              <w:rPr>
                <w:b/>
                <w:lang w:eastAsia="en-US"/>
              </w:rPr>
              <w:t>744950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97E85" w:rsidRPr="00382578" w:rsidRDefault="00497E85" w:rsidP="00887EEC">
            <w:pPr>
              <w:jc w:val="both"/>
              <w:rPr>
                <w:b/>
                <w:lang w:eastAsia="en-US"/>
              </w:rPr>
            </w:pPr>
            <w:r w:rsidRPr="00382578">
              <w:rPr>
                <w:b/>
                <w:lang w:eastAsia="en-US"/>
              </w:rPr>
              <w:t>725200</w:t>
            </w:r>
          </w:p>
        </w:tc>
      </w:tr>
      <w:tr w:rsidR="00382578" w:rsidRPr="00382578" w:rsidTr="00887EEC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E85" w:rsidRPr="00382578" w:rsidRDefault="00497E85" w:rsidP="00887EEC">
            <w:pPr>
              <w:jc w:val="both"/>
              <w:rPr>
                <w:b/>
                <w:lang w:eastAsia="en-US"/>
              </w:rPr>
            </w:pPr>
            <w:r w:rsidRPr="00382578">
              <w:rPr>
                <w:b/>
                <w:lang w:eastAsia="en-US"/>
              </w:rPr>
              <w:t>Такса бит.отп.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lang w:eastAsia="en-US"/>
              </w:rPr>
              <w:t>258000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lang w:eastAsia="en-US"/>
              </w:rPr>
              <w:t>272023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lang w:eastAsia="en-US"/>
              </w:rPr>
              <w:t>304008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lang w:eastAsia="en-US"/>
              </w:rPr>
              <w:t xml:space="preserve">443835   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E85" w:rsidRPr="00382578" w:rsidRDefault="00497E85" w:rsidP="00887EEC">
            <w:pPr>
              <w:jc w:val="right"/>
              <w:rPr>
                <w:lang w:eastAsia="en-US"/>
              </w:rPr>
            </w:pPr>
            <w:r w:rsidRPr="00382578">
              <w:rPr>
                <w:lang w:eastAsia="en-US"/>
              </w:rPr>
              <w:t>270000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97E85" w:rsidRPr="00382578" w:rsidRDefault="00497E85" w:rsidP="00887EEC">
            <w:pPr>
              <w:jc w:val="both"/>
              <w:rPr>
                <w:lang w:eastAsia="en-US"/>
              </w:rPr>
            </w:pPr>
            <w:r w:rsidRPr="00382578">
              <w:rPr>
                <w:lang w:eastAsia="en-US"/>
              </w:rPr>
              <w:t>418620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97E85" w:rsidRPr="00382578" w:rsidRDefault="00497E85" w:rsidP="00887EEC">
            <w:pPr>
              <w:jc w:val="both"/>
              <w:rPr>
                <w:lang w:eastAsia="en-US"/>
              </w:rPr>
            </w:pPr>
            <w:r w:rsidRPr="00382578">
              <w:rPr>
                <w:lang w:eastAsia="en-US"/>
              </w:rPr>
              <w:t>449000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97E85" w:rsidRPr="00382578" w:rsidRDefault="00497E85" w:rsidP="00887EEC">
            <w:pPr>
              <w:jc w:val="both"/>
              <w:rPr>
                <w:lang w:eastAsia="en-US"/>
              </w:rPr>
            </w:pPr>
            <w:r w:rsidRPr="00382578">
              <w:rPr>
                <w:lang w:eastAsia="en-US"/>
              </w:rPr>
              <w:t>470000</w:t>
            </w:r>
          </w:p>
        </w:tc>
      </w:tr>
      <w:tr w:rsidR="00382578" w:rsidRPr="00382578" w:rsidTr="00887EEC">
        <w:tc>
          <w:tcPr>
            <w:tcW w:w="7338" w:type="dxa"/>
            <w:gridSpan w:val="6"/>
            <w:tcBorders>
              <w:top w:val="single" w:sz="4" w:space="0" w:color="000000" w:themeColor="text1"/>
              <w:left w:val="nil"/>
              <w:bottom w:val="nil"/>
              <w:right w:val="single" w:sz="4" w:space="0" w:color="000000" w:themeColor="text1"/>
            </w:tcBorders>
          </w:tcPr>
          <w:p w:rsidR="00497E85" w:rsidRPr="00382578" w:rsidRDefault="00497E85" w:rsidP="00887EEC">
            <w:pPr>
              <w:jc w:val="both"/>
              <w:rPr>
                <w:i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nil"/>
              <w:bottom w:val="nil"/>
              <w:right w:val="single" w:sz="4" w:space="0" w:color="000000" w:themeColor="text1"/>
            </w:tcBorders>
          </w:tcPr>
          <w:p w:rsidR="00497E85" w:rsidRPr="00382578" w:rsidRDefault="00497E85" w:rsidP="00887EEC">
            <w:pPr>
              <w:jc w:val="both"/>
              <w:rPr>
                <w:i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nil"/>
              <w:bottom w:val="nil"/>
              <w:right w:val="single" w:sz="4" w:space="0" w:color="000000" w:themeColor="text1"/>
            </w:tcBorders>
          </w:tcPr>
          <w:p w:rsidR="00497E85" w:rsidRPr="00382578" w:rsidRDefault="00497E85" w:rsidP="00887EEC">
            <w:pPr>
              <w:jc w:val="both"/>
              <w:rPr>
                <w:i/>
                <w:lang w:eastAsia="en-US"/>
              </w:rPr>
            </w:pPr>
          </w:p>
        </w:tc>
      </w:tr>
    </w:tbl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Позитивната тенденция на задържане на  собствените приходи на приблизително еднакво  ниво ще се осъществи чрез:</w:t>
      </w:r>
    </w:p>
    <w:p w:rsidR="00497E85" w:rsidRPr="00382578" w:rsidRDefault="00497E85" w:rsidP="00497E85">
      <w:pPr>
        <w:pStyle w:val="ae"/>
        <w:widowControl w:val="0"/>
        <w:numPr>
          <w:ilvl w:val="0"/>
          <w:numId w:val="9"/>
        </w:numPr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Увеличаване на приходите чрез увеличаване на събираемостта им</w:t>
      </w:r>
    </w:p>
    <w:p w:rsidR="00497E85" w:rsidRPr="00382578" w:rsidRDefault="00497E85" w:rsidP="00497E85">
      <w:pPr>
        <w:pStyle w:val="ae"/>
        <w:widowControl w:val="0"/>
        <w:numPr>
          <w:ilvl w:val="0"/>
          <w:numId w:val="9"/>
        </w:numPr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 xml:space="preserve">Приемане на нова данъчна основа за облагане на недвижимите имоти такса битови отпадъци </w:t>
      </w:r>
    </w:p>
    <w:p w:rsidR="00497E85" w:rsidRPr="00382578" w:rsidRDefault="00497E85" w:rsidP="00497E85">
      <w:pPr>
        <w:pStyle w:val="ae"/>
        <w:widowControl w:val="0"/>
        <w:numPr>
          <w:ilvl w:val="0"/>
          <w:numId w:val="9"/>
        </w:numPr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 xml:space="preserve"> Реинвестиране на приходите от продажба на имущество</w:t>
      </w:r>
    </w:p>
    <w:p w:rsidR="00497E85" w:rsidRPr="00382578" w:rsidRDefault="00497E85" w:rsidP="00497E85">
      <w:pPr>
        <w:pStyle w:val="ae"/>
        <w:widowControl w:val="0"/>
        <w:numPr>
          <w:ilvl w:val="0"/>
          <w:numId w:val="9"/>
        </w:numPr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Привличане на външно финансиране/мастно и европейско/</w:t>
      </w:r>
    </w:p>
    <w:p w:rsidR="00497E85" w:rsidRPr="00382578" w:rsidRDefault="00497E85" w:rsidP="00497E85">
      <w:pPr>
        <w:pStyle w:val="ae"/>
        <w:widowControl w:val="0"/>
        <w:numPr>
          <w:ilvl w:val="0"/>
          <w:numId w:val="9"/>
        </w:numPr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Увеличаване делът на неданъчните приходи /местните такси,наеми и други неданъчни приходи/</w:t>
      </w:r>
    </w:p>
    <w:p w:rsidR="00497E85" w:rsidRPr="00382578" w:rsidRDefault="00497E85" w:rsidP="00497E8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B044DA" w:rsidRPr="00382578" w:rsidRDefault="00B044DA" w:rsidP="00E7477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A5175F" w:rsidRPr="00382578" w:rsidRDefault="00A5175F" w:rsidP="00E7477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5019F" w:rsidRPr="00382578" w:rsidRDefault="0025019F" w:rsidP="00E7477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A226E4" w:rsidRPr="00382578" w:rsidRDefault="00A226E4" w:rsidP="00A226E4">
      <w:pPr>
        <w:pStyle w:val="a6"/>
        <w:spacing w:before="0" w:beforeAutospacing="0" w:after="0" w:afterAutospacing="0"/>
        <w:jc w:val="both"/>
        <w:rPr>
          <w:rStyle w:val="a7"/>
          <w:sz w:val="22"/>
          <w:szCs w:val="22"/>
        </w:rPr>
      </w:pPr>
      <w:r w:rsidRPr="00382578">
        <w:rPr>
          <w:rStyle w:val="a7"/>
          <w:sz w:val="22"/>
          <w:szCs w:val="22"/>
        </w:rPr>
        <w:t>УПРАВЛЕНИЕ НА ОБЩИНСКАТА СОБСТВЕНОСТ.</w:t>
      </w:r>
      <w:r w:rsidRPr="00382578">
        <w:rPr>
          <w:rStyle w:val="20"/>
          <w:sz w:val="22"/>
          <w:szCs w:val="22"/>
        </w:rPr>
        <w:t xml:space="preserve"> </w:t>
      </w:r>
      <w:r w:rsidRPr="00382578">
        <w:rPr>
          <w:rStyle w:val="a7"/>
          <w:sz w:val="22"/>
          <w:szCs w:val="22"/>
        </w:rPr>
        <w:t>ЗЕМЕДЕЛСКИ ЗЕМИ</w:t>
      </w:r>
    </w:p>
    <w:p w:rsidR="00A226E4" w:rsidRPr="00382578" w:rsidRDefault="00A226E4" w:rsidP="00A226E4">
      <w:pPr>
        <w:pStyle w:val="a6"/>
        <w:spacing w:before="0" w:beforeAutospacing="0" w:after="0" w:afterAutospacing="0"/>
        <w:jc w:val="both"/>
        <w:rPr>
          <w:rStyle w:val="a7"/>
          <w:sz w:val="22"/>
          <w:szCs w:val="22"/>
          <w:highlight w:val="yellow"/>
        </w:rPr>
      </w:pPr>
      <w:r w:rsidRPr="00382578">
        <w:rPr>
          <w:rStyle w:val="a7"/>
          <w:sz w:val="22"/>
          <w:szCs w:val="22"/>
          <w:highlight w:val="yellow"/>
        </w:rPr>
        <w:t xml:space="preserve"> </w:t>
      </w:r>
    </w:p>
    <w:p w:rsidR="00A226E4" w:rsidRPr="00382578" w:rsidRDefault="00A226E4" w:rsidP="00A226E4">
      <w:pPr>
        <w:jc w:val="both"/>
        <w:rPr>
          <w:sz w:val="22"/>
          <w:szCs w:val="22"/>
        </w:rPr>
      </w:pPr>
      <w:r w:rsidRPr="00382578">
        <w:rPr>
          <w:sz w:val="22"/>
          <w:szCs w:val="22"/>
        </w:rPr>
        <w:tab/>
        <w:t>По отношение управлението на общинската собственост , всяка година се изработва Програма за управление на общинската собственост , в която са заложени   основните приоритети  по стопанисването, управлението и разпореждането с общинските имоти. Приходни пера на Общината са:</w:t>
      </w:r>
    </w:p>
    <w:p w:rsidR="00A226E4" w:rsidRPr="00382578" w:rsidRDefault="00A226E4" w:rsidP="00A226E4">
      <w:pPr>
        <w:numPr>
          <w:ilvl w:val="0"/>
          <w:numId w:val="3"/>
        </w:numPr>
        <w:ind w:left="0" w:firstLine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Отдаването под наем на общински урегулирани имоти, както и на земи в регулацията на населените места;</w:t>
      </w:r>
    </w:p>
    <w:p w:rsidR="00A226E4" w:rsidRPr="00382578" w:rsidRDefault="00A226E4" w:rsidP="00A226E4">
      <w:pPr>
        <w:numPr>
          <w:ilvl w:val="0"/>
          <w:numId w:val="3"/>
        </w:numPr>
        <w:ind w:left="0" w:firstLine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Отдаването на земеделски земи под наем , като това включва отдаване на ниви, пасища,мери и някои други видове земи с друг начин на трайно ползване;</w:t>
      </w:r>
    </w:p>
    <w:p w:rsidR="00A226E4" w:rsidRPr="00382578" w:rsidRDefault="00A226E4" w:rsidP="00A226E4">
      <w:pPr>
        <w:numPr>
          <w:ilvl w:val="0"/>
          <w:numId w:val="3"/>
        </w:numPr>
        <w:ind w:left="0" w:firstLine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Продажба на имоти, както в регулацията на населените места , така и на земеделски територии, намиращи се в невъзможност за стопанисване със съответно решение на ОбС</w:t>
      </w:r>
    </w:p>
    <w:p w:rsidR="00A226E4" w:rsidRPr="00382578" w:rsidRDefault="00A226E4" w:rsidP="00A226E4">
      <w:pPr>
        <w:numPr>
          <w:ilvl w:val="0"/>
          <w:numId w:val="3"/>
        </w:numPr>
        <w:ind w:left="0" w:firstLine="0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Добив и продажба на дървесина , според годишния план за ползване на Общината през 20</w:t>
      </w:r>
      <w:r w:rsidRPr="00382578">
        <w:rPr>
          <w:sz w:val="22"/>
          <w:szCs w:val="22"/>
          <w:lang w:val="en-US"/>
        </w:rPr>
        <w:t>2</w:t>
      </w:r>
      <w:r w:rsidRPr="00382578">
        <w:rPr>
          <w:sz w:val="22"/>
          <w:szCs w:val="22"/>
        </w:rPr>
        <w:t>5 г.</w:t>
      </w:r>
    </w:p>
    <w:p w:rsidR="00A226E4" w:rsidRPr="00382578" w:rsidRDefault="00A226E4" w:rsidP="00A226E4">
      <w:pPr>
        <w:ind w:firstLine="540"/>
        <w:jc w:val="both"/>
        <w:rPr>
          <w:lang w:val="ru-RU"/>
        </w:rPr>
      </w:pPr>
      <w:r w:rsidRPr="00382578">
        <w:rPr>
          <w:lang w:val="ru-RU"/>
        </w:rPr>
        <w:t xml:space="preserve">Община </w:t>
      </w:r>
      <w:r w:rsidRPr="00382578">
        <w:t>Гулянци</w:t>
      </w:r>
      <w:r w:rsidRPr="00382578">
        <w:rPr>
          <w:lang w:val="ru-RU"/>
        </w:rPr>
        <w:t xml:space="preserve"> се легитимира като собственик на имотите си на базата на съставен акт за общинска собственост, който представлява официален документ, съставен от длъжностно лице по ред и форма, определени от закона. </w:t>
      </w:r>
    </w:p>
    <w:p w:rsidR="00A226E4" w:rsidRPr="00382578" w:rsidRDefault="00A226E4" w:rsidP="00A226E4">
      <w:pPr>
        <w:ind w:firstLine="540"/>
        <w:jc w:val="both"/>
        <w:rPr>
          <w:lang w:val="ru-RU"/>
        </w:rPr>
      </w:pPr>
      <w:r w:rsidRPr="00382578">
        <w:rPr>
          <w:lang w:val="ru-RU"/>
        </w:rPr>
        <w:t xml:space="preserve">В регистъра на Община Гулянци съставените към настоящият момент Актове за общинска собственост - земеделска земя, гори и имоти в регулацията на населените места са </w:t>
      </w:r>
      <w:r w:rsidRPr="00382578">
        <w:t>7420</w:t>
      </w:r>
      <w:r w:rsidRPr="00382578">
        <w:rPr>
          <w:lang w:val="ru-RU"/>
        </w:rPr>
        <w:t xml:space="preserve"> бр. От тях 5782 бр. са актовете, съставени за недвижими имоти – частна общинска собственост, а 1638 бр. са Актовете, съставени за недвижими имоти – публична общинска собственост.</w:t>
      </w:r>
    </w:p>
    <w:p w:rsidR="00A226E4" w:rsidRPr="00382578" w:rsidRDefault="00A226E4" w:rsidP="00A226E4">
      <w:pPr>
        <w:ind w:firstLine="540"/>
        <w:jc w:val="both"/>
      </w:pPr>
      <w:r w:rsidRPr="00382578">
        <w:rPr>
          <w:lang w:val="ru-RU"/>
        </w:rPr>
        <w:lastRenderedPageBreak/>
        <w:t xml:space="preserve"> През 202</w:t>
      </w:r>
      <w:r w:rsidRPr="00382578">
        <w:rPr>
          <w:lang w:val="en-US"/>
        </w:rPr>
        <w:t>5</w:t>
      </w:r>
      <w:r w:rsidRPr="00382578">
        <w:rPr>
          <w:lang w:val="ru-RU"/>
        </w:rPr>
        <w:t xml:space="preserve"> г. са съставени </w:t>
      </w:r>
      <w:r w:rsidRPr="00382578">
        <w:t>655</w:t>
      </w:r>
      <w:r w:rsidRPr="00382578">
        <w:rPr>
          <w:lang w:val="ru-RU"/>
        </w:rPr>
        <w:t xml:space="preserve"> бр., като </w:t>
      </w:r>
      <w:r w:rsidRPr="00382578">
        <w:t>579</w:t>
      </w:r>
      <w:r w:rsidRPr="00382578">
        <w:rPr>
          <w:lang w:val="ru-RU"/>
        </w:rPr>
        <w:t xml:space="preserve"> бр. са  актове за частна общинска </w:t>
      </w:r>
      <w:r w:rsidRPr="00382578">
        <w:t>и</w:t>
      </w:r>
      <w:r w:rsidRPr="00382578">
        <w:rPr>
          <w:lang w:val="ru-RU"/>
        </w:rPr>
        <w:t xml:space="preserve"> </w:t>
      </w:r>
      <w:r w:rsidRPr="00382578">
        <w:t>76</w:t>
      </w:r>
      <w:r w:rsidRPr="00382578">
        <w:rPr>
          <w:lang w:val="ru-RU"/>
        </w:rPr>
        <w:t xml:space="preserve"> бр. са за публична общинска собственост. </w:t>
      </w:r>
    </w:p>
    <w:p w:rsidR="00A226E4" w:rsidRPr="00382578" w:rsidRDefault="00A226E4" w:rsidP="00A226E4">
      <w:pPr>
        <w:ind w:firstLine="540"/>
        <w:jc w:val="both"/>
        <w:rPr>
          <w:lang w:val="ru-RU"/>
        </w:rPr>
      </w:pPr>
      <w:r w:rsidRPr="00382578">
        <w:rPr>
          <w:lang w:val="ru-RU"/>
        </w:rPr>
        <w:t>В изпълнение на дейността по отписване на имоти от актовите книги за общинска собственост и на основание чл. 64, ал. 1 от Закона за общинската собственост „Имотите, неправилно актувани като общинска собственост, както и имотите, основанието за актуването на които е отпаднало, се отписват от актовите книги със заповед на кмета на общината и се предават на собственика”.След постъпване на молба за отписване от актовите книги, се извършва проверка от служителите в отдел “</w:t>
      </w:r>
      <w:r w:rsidRPr="00382578">
        <w:t>УОС“</w:t>
      </w:r>
      <w:r w:rsidRPr="00382578">
        <w:rPr>
          <w:lang w:val="ru-RU"/>
        </w:rPr>
        <w:t xml:space="preserve"> на представените към молбата доказателства и ако основанието за актуването на имота като общински е отпаднало се изговя заповед за отписване от актовите книги за общинска собственост. През 202</w:t>
      </w:r>
      <w:r w:rsidRPr="00382578">
        <w:rPr>
          <w:lang w:val="en-US"/>
        </w:rPr>
        <w:t>5</w:t>
      </w:r>
      <w:r w:rsidRPr="00382578">
        <w:rPr>
          <w:lang w:val="ru-RU"/>
        </w:rPr>
        <w:t xml:space="preserve"> г. са издадени </w:t>
      </w:r>
      <w:r w:rsidRPr="00382578">
        <w:t>22</w:t>
      </w:r>
      <w:r w:rsidRPr="00382578">
        <w:rPr>
          <w:lang w:val="ru-RU"/>
        </w:rPr>
        <w:t xml:space="preserve"> броя Заповеди за отписване от актовите книги на имоти или части от тях.</w:t>
      </w:r>
    </w:p>
    <w:p w:rsidR="00A226E4" w:rsidRPr="00382578" w:rsidRDefault="00A226E4" w:rsidP="00A226E4">
      <w:pPr>
        <w:ind w:firstLine="540"/>
        <w:jc w:val="both"/>
        <w:rPr>
          <w:lang w:val="ru-RU"/>
        </w:rPr>
      </w:pPr>
      <w:r w:rsidRPr="00382578">
        <w:rPr>
          <w:lang w:val="ru-RU"/>
        </w:rPr>
        <w:t>Периодично се отразяват в досиетата към АОС, в разписните листи за имотите и в главните регистри договорите за продажба на общински имоти, за учредено право на строеж, пристрояване и надстрояване, за учредено право на ползване, за концесиониране, както и заповедите за отписване на общински имоти, които са престанали да са общинска собственост.</w:t>
      </w:r>
    </w:p>
    <w:p w:rsidR="00A226E4" w:rsidRPr="00382578" w:rsidRDefault="00A226E4" w:rsidP="00A226E4">
      <w:pPr>
        <w:tabs>
          <w:tab w:val="left" w:pos="1260"/>
        </w:tabs>
        <w:jc w:val="both"/>
        <w:rPr>
          <w:lang w:val="ru-RU"/>
        </w:rPr>
      </w:pPr>
      <w:r w:rsidRPr="00382578">
        <w:rPr>
          <w:lang w:val="ru-RU"/>
        </w:rPr>
        <w:t xml:space="preserve">         През 202</w:t>
      </w:r>
      <w:r w:rsidRPr="00382578">
        <w:rPr>
          <w:lang w:val="en-US"/>
        </w:rPr>
        <w:t>5</w:t>
      </w:r>
      <w:r w:rsidRPr="00382578">
        <w:rPr>
          <w:lang w:val="ru-RU"/>
        </w:rPr>
        <w:t xml:space="preserve"> година са проведени </w:t>
      </w:r>
      <w:r w:rsidRPr="00382578">
        <w:t>7</w:t>
      </w:r>
      <w:r w:rsidRPr="00382578">
        <w:rPr>
          <w:lang w:val="ru-RU"/>
        </w:rPr>
        <w:t xml:space="preserve"> процедури - търгове за отдаване под наем на имоти общинска собственост и има сключени </w:t>
      </w:r>
      <w:r w:rsidRPr="00382578">
        <w:t>35</w:t>
      </w:r>
      <w:r w:rsidRPr="00382578">
        <w:rPr>
          <w:lang w:val="ru-RU"/>
        </w:rPr>
        <w:t xml:space="preserve"> нови договора за наем на общински имоти – ниви, пасища, помещения, жилища, общинско имущество и дворни места, като преди сключване на договорите Наемателите са заплатили  годишната/наемна вноска, както и са заплатили необходимата гаранция в зависимост от имота, тя е годишна или 3 месечна вноска. Всички имоти се използват, съобразно предназначението за което са отдадени. </w:t>
      </w:r>
    </w:p>
    <w:p w:rsidR="00A226E4" w:rsidRPr="00382578" w:rsidRDefault="00A226E4" w:rsidP="00A226E4">
      <w:pPr>
        <w:tabs>
          <w:tab w:val="left" w:pos="1260"/>
        </w:tabs>
        <w:jc w:val="both"/>
        <w:rPr>
          <w:lang w:val="ru-RU"/>
        </w:rPr>
      </w:pPr>
      <w:r w:rsidRPr="00382578">
        <w:rPr>
          <w:lang w:val="ru-RU"/>
        </w:rPr>
        <w:t xml:space="preserve">        За стопанската 2024-2025 г. след решения на ОбС Гулянци са сключени 134 договора за отдаване под наем на полски пътища за сумата от 181 146.28 лева, като отдадената площ е в размер на 3086.05 дка.</w:t>
      </w:r>
    </w:p>
    <w:p w:rsidR="00A226E4" w:rsidRPr="00382578" w:rsidRDefault="00A226E4" w:rsidP="00A226E4">
      <w:pPr>
        <w:ind w:firstLine="540"/>
        <w:jc w:val="both"/>
        <w:rPr>
          <w:lang w:val="ru-RU"/>
        </w:rPr>
      </w:pPr>
      <w:r w:rsidRPr="00382578">
        <w:rPr>
          <w:lang w:val="ru-RU"/>
        </w:rPr>
        <w:t xml:space="preserve">През 2025 година са продадени 2 общински имота извън урбанизираната територия и са продадени 8 общински имоти в регуляция, както и са </w:t>
      </w:r>
      <w:r w:rsidRPr="00382578">
        <w:t>и</w:t>
      </w:r>
      <w:r w:rsidRPr="00382578">
        <w:rPr>
          <w:lang w:val="ru-RU"/>
        </w:rPr>
        <w:t>здадени са 113 бр. удостоверения, че имота е/не е общинска собственост.</w:t>
      </w:r>
    </w:p>
    <w:p w:rsidR="00A226E4" w:rsidRPr="00382578" w:rsidRDefault="00A226E4" w:rsidP="00A226E4">
      <w:pPr>
        <w:ind w:firstLine="540"/>
        <w:jc w:val="both"/>
        <w:rPr>
          <w:lang w:val="ru-RU"/>
        </w:rPr>
      </w:pPr>
      <w:r w:rsidRPr="00382578">
        <w:rPr>
          <w:lang w:val="ru-RU"/>
        </w:rPr>
        <w:t>Пасища:</w:t>
      </w:r>
    </w:p>
    <w:p w:rsidR="00A226E4" w:rsidRPr="00382578" w:rsidRDefault="00A226E4" w:rsidP="00A226E4">
      <w:pPr>
        <w:ind w:firstLine="540"/>
        <w:jc w:val="both"/>
        <w:rPr>
          <w:lang w:val="ru-RU"/>
        </w:rPr>
      </w:pPr>
      <w:r w:rsidRPr="00382578">
        <w:rPr>
          <w:lang w:val="ru-RU"/>
        </w:rPr>
        <w:t>С Решение №258 от 31.01.2025 г. на Общински съвет Гулянци е прието следното:</w:t>
      </w:r>
    </w:p>
    <w:p w:rsidR="00A226E4" w:rsidRPr="00382578" w:rsidRDefault="00A226E4" w:rsidP="00A226E4">
      <w:pPr>
        <w:ind w:firstLine="540"/>
        <w:jc w:val="both"/>
        <w:rPr>
          <w:lang w:val="ru-RU"/>
        </w:rPr>
      </w:pPr>
      <w:r w:rsidRPr="00382578">
        <w:rPr>
          <w:lang w:val="ru-RU"/>
        </w:rPr>
        <w:t>- Определени са пасища, мери от ОПФ за общо и индивидуално ползване;</w:t>
      </w:r>
    </w:p>
    <w:p w:rsidR="00A226E4" w:rsidRPr="00382578" w:rsidRDefault="00A226E4" w:rsidP="00A226E4">
      <w:pPr>
        <w:ind w:firstLine="540"/>
        <w:jc w:val="both"/>
        <w:rPr>
          <w:lang w:val="ru-RU"/>
        </w:rPr>
      </w:pPr>
      <w:r w:rsidRPr="00382578">
        <w:rPr>
          <w:lang w:val="ru-RU"/>
        </w:rPr>
        <w:t>- Дадено е съгласие за предоставяне на общински пасища за общо и индивидуално ползване за календарната 2026 година. Подлежащите на разпределение по реда на чл. 37и, ал. 1 – 12 от ЗСПЗЗ за 2026 календарна година пасища от ОПФ за индивидуално ползване да се отдават под наем за период от десет календарни години при наемна цена в размер на по-високата сума между най-високата тръжна цена, на която са сключени договорите за землището за пасища, мери и ливади от държавния и общинския поземлен фонд за годината, и размера на средното годишно рентно плащане за землището в общината за пасища, мери и ливади;</w:t>
      </w:r>
    </w:p>
    <w:p w:rsidR="00A226E4" w:rsidRPr="00382578" w:rsidRDefault="00A226E4" w:rsidP="00A226E4">
      <w:pPr>
        <w:ind w:firstLine="540"/>
        <w:jc w:val="both"/>
        <w:rPr>
          <w:lang w:val="ru-RU"/>
        </w:rPr>
      </w:pPr>
      <w:r w:rsidRPr="00382578">
        <w:rPr>
          <w:lang w:val="ru-RU"/>
        </w:rPr>
        <w:t>- Дадено е съгласие разпределението свободни общински пасища, мери да се отдадат под наем за индивидуално ползване за календарната 2026 година по реда на чл. 37и, ал.13 от ЗСПЗЗ чрез публичен търг с тайно наддаване.</w:t>
      </w:r>
    </w:p>
    <w:p w:rsidR="00A226E4" w:rsidRPr="00382578" w:rsidRDefault="00A226E4" w:rsidP="00A226E4">
      <w:pPr>
        <w:ind w:firstLine="540"/>
        <w:jc w:val="both"/>
        <w:rPr>
          <w:lang w:val="ru-RU"/>
        </w:rPr>
      </w:pPr>
      <w:r w:rsidRPr="00382578">
        <w:rPr>
          <w:lang w:val="ru-RU"/>
        </w:rPr>
        <w:t>- Приет е годишен план за паша и задълженията на общината и ползвателите за поддържане на мерите и пасищата;</w:t>
      </w:r>
    </w:p>
    <w:p w:rsidR="00A226E4" w:rsidRPr="00382578" w:rsidRDefault="00A226E4" w:rsidP="00A226E4">
      <w:pPr>
        <w:ind w:firstLine="540"/>
        <w:jc w:val="both"/>
        <w:rPr>
          <w:lang w:val="ru-RU"/>
        </w:rPr>
      </w:pPr>
      <w:r w:rsidRPr="00382578">
        <w:rPr>
          <w:lang w:val="ru-RU"/>
        </w:rPr>
        <w:t>- Приет е списък с данни за земеделските стопани или техни сдружения, регистрирани като юридически лица, отглежданите от тях животни от ОДБХ Плевен и карти за ползване на мерите и пасищата с актуални данни за слоеве постоянно затревени площи и физически блокове от ДФЗ СЕУ.</w:t>
      </w:r>
    </w:p>
    <w:p w:rsidR="00A226E4" w:rsidRPr="00382578" w:rsidRDefault="00A226E4" w:rsidP="00A226E4">
      <w:pPr>
        <w:ind w:firstLine="540"/>
        <w:jc w:val="both"/>
        <w:rPr>
          <w:lang w:val="ru-RU"/>
        </w:rPr>
      </w:pPr>
      <w:r w:rsidRPr="00382578">
        <w:rPr>
          <w:lang w:val="ru-RU"/>
        </w:rPr>
        <w:t>Съгласно действащите разпоредби в Закона за собствеността и ползването на земеделските земи за календарната 2026 година, общинските пасища се отдават под наем съгласно Чл. 37и. чрез провеждането на два етапа за имоти определени с  Решение №258 от 31.01.2025 г. на Общински съвет Гулянци.</w:t>
      </w:r>
    </w:p>
    <w:p w:rsidR="00A226E4" w:rsidRPr="00382578" w:rsidRDefault="00A226E4" w:rsidP="00A226E4">
      <w:pPr>
        <w:ind w:firstLine="708"/>
        <w:jc w:val="both"/>
        <w:rPr>
          <w:rFonts w:eastAsia="Times New Roman"/>
          <w:lang w:eastAsia="en-US"/>
        </w:rPr>
      </w:pPr>
      <w:r w:rsidRPr="00382578">
        <w:rPr>
          <w:rFonts w:eastAsia="Times New Roman"/>
          <w:lang w:eastAsia="en-US"/>
        </w:rPr>
        <w:t>С</w:t>
      </w:r>
      <w:r w:rsidRPr="00382578">
        <w:rPr>
          <w:rFonts w:eastAsia="Times New Roman"/>
          <w:lang w:val="en-US" w:eastAsia="en-US"/>
        </w:rPr>
        <w:t xml:space="preserve">ъс заповед №РД-07-24/26.02.2025 г. на Директора на Областна дирекция „Земеделие“ – Плевен, изменена и допълнена със Заповед №РД-07-42/19.03.2025 г. на Директора на Областна </w:t>
      </w:r>
      <w:r w:rsidRPr="00382578">
        <w:rPr>
          <w:rFonts w:eastAsia="Times New Roman"/>
          <w:lang w:val="en-US" w:eastAsia="en-US"/>
        </w:rPr>
        <w:lastRenderedPageBreak/>
        <w:t>дирекция „Земеделие“ – Плевен</w:t>
      </w:r>
      <w:r w:rsidRPr="00382578">
        <w:rPr>
          <w:rFonts w:eastAsia="Times New Roman"/>
          <w:lang w:eastAsia="en-US"/>
        </w:rPr>
        <w:t xml:space="preserve"> е назначена комисия, включваща - кметът на населеното място или оправомощени от тях длъжностни лица, представител на общинската администрация, представител на общинската служба по земеделие, представител на областната дирекция "Земеделие" и представител на областната дирекция по безопасност на храните. Като съгласно закона председател на комисията е кметът на общината или оправомощено от него длъжностно лице.</w:t>
      </w:r>
    </w:p>
    <w:p w:rsidR="00A226E4" w:rsidRPr="00382578" w:rsidRDefault="00A226E4" w:rsidP="00A226E4">
      <w:pPr>
        <w:ind w:firstLine="708"/>
        <w:jc w:val="both"/>
        <w:rPr>
          <w:rFonts w:eastAsia="Times New Roman"/>
          <w:lang w:eastAsia="en-US"/>
        </w:rPr>
      </w:pPr>
      <w:r w:rsidRPr="00382578">
        <w:rPr>
          <w:rFonts w:eastAsia="Times New Roman"/>
          <w:lang w:eastAsia="en-US"/>
        </w:rPr>
        <w:t>В изпълнение на поставените задачи комисията извърши следната работа:</w:t>
      </w:r>
    </w:p>
    <w:p w:rsidR="00A226E4" w:rsidRPr="00382578" w:rsidRDefault="00A226E4" w:rsidP="00A226E4">
      <w:pPr>
        <w:numPr>
          <w:ilvl w:val="0"/>
          <w:numId w:val="28"/>
        </w:numPr>
        <w:jc w:val="both"/>
        <w:rPr>
          <w:rFonts w:eastAsia="Times New Roman"/>
        </w:rPr>
      </w:pPr>
      <w:r w:rsidRPr="00382578">
        <w:rPr>
          <w:rFonts w:eastAsia="Times New Roman"/>
        </w:rPr>
        <w:t>Комисията състави на 25.03.2025 г.  списъци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землищата на с. Гиген, с. Дъбован, с. Долни Вит, с. Загражден и гр. Гулянци.</w:t>
      </w:r>
    </w:p>
    <w:p w:rsidR="00A226E4" w:rsidRPr="00382578" w:rsidRDefault="00A226E4" w:rsidP="00A226E4">
      <w:pPr>
        <w:numPr>
          <w:ilvl w:val="0"/>
          <w:numId w:val="28"/>
        </w:numPr>
        <w:jc w:val="both"/>
        <w:rPr>
          <w:rFonts w:eastAsia="Times New Roman"/>
        </w:rPr>
      </w:pPr>
      <w:r w:rsidRPr="00382578">
        <w:rPr>
          <w:rFonts w:eastAsia="Times New Roman"/>
        </w:rPr>
        <w:t>Комисията състави на 09.04.2025 г., констативни протоколи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землищата на с. Гиген, с. Дъбован, с. Долни Вит, с. Загражден и гр. Гулянци.</w:t>
      </w:r>
    </w:p>
    <w:p w:rsidR="00A226E4" w:rsidRPr="00382578" w:rsidRDefault="00A226E4" w:rsidP="00A226E4">
      <w:pPr>
        <w:numPr>
          <w:ilvl w:val="0"/>
          <w:numId w:val="28"/>
        </w:numPr>
        <w:jc w:val="both"/>
        <w:rPr>
          <w:rFonts w:eastAsia="Times New Roman"/>
        </w:rPr>
      </w:pPr>
      <w:r w:rsidRPr="00382578">
        <w:rPr>
          <w:rFonts w:eastAsia="Times New Roman"/>
        </w:rPr>
        <w:t>Комисията състави на 10.04.2025 г. протокол по чл. 37м, ал. 1 от ЗСПЗЗ, както и допълнителен протокол по чл. 37м, ал. 1 от ЗСПЗЗ от 23.05.2025 г., след получено писмо с изх. № 66-502/19.05.2025г. на Министъра на земеделието и храните.</w:t>
      </w:r>
    </w:p>
    <w:p w:rsidR="00A226E4" w:rsidRPr="00382578" w:rsidRDefault="00A226E4" w:rsidP="00A226E4">
      <w:pPr>
        <w:numPr>
          <w:ilvl w:val="0"/>
          <w:numId w:val="28"/>
        </w:numPr>
        <w:jc w:val="both"/>
        <w:rPr>
          <w:rFonts w:eastAsia="Times New Roman"/>
        </w:rPr>
      </w:pPr>
      <w:r w:rsidRPr="00382578">
        <w:rPr>
          <w:rFonts w:eastAsia="Times New Roman"/>
        </w:rPr>
        <w:t>Комисията състави на 09.05.2025 г. протоколи за разпределение на пасища, мери и ливади от държавния и общинския поземлен фонд, находящи се в землищата на с. Гиген, с. Дъбован, с. Долни Вит, с. Искър и гр. Гулянци.</w:t>
      </w:r>
    </w:p>
    <w:p w:rsidR="00A226E4" w:rsidRPr="00382578" w:rsidRDefault="00A226E4" w:rsidP="00A226E4">
      <w:pPr>
        <w:numPr>
          <w:ilvl w:val="0"/>
          <w:numId w:val="28"/>
        </w:numPr>
        <w:jc w:val="both"/>
        <w:rPr>
          <w:rFonts w:eastAsia="Times New Roman"/>
        </w:rPr>
      </w:pPr>
      <w:r w:rsidRPr="00382578">
        <w:rPr>
          <w:rFonts w:eastAsia="Times New Roman"/>
        </w:rPr>
        <w:t>Комисията състави на 19.05.2025 г., протоколи за разпределение на пасища, мери и ливади от държавния и общинския поземлен фонд, находящи се в землищата на с. Крета и с. Брест за животновъди от съседната община Долна Митрополия.</w:t>
      </w:r>
    </w:p>
    <w:p w:rsidR="00A226E4" w:rsidRPr="00382578" w:rsidRDefault="00A226E4" w:rsidP="00A226E4">
      <w:pPr>
        <w:ind w:firstLine="708"/>
        <w:jc w:val="both"/>
        <w:rPr>
          <w:rFonts w:eastAsia="Times New Roman"/>
          <w:lang w:eastAsia="en-US"/>
        </w:rPr>
      </w:pPr>
      <w:r w:rsidRPr="00382578">
        <w:rPr>
          <w:rFonts w:eastAsia="Times New Roman"/>
          <w:lang w:eastAsia="en-US"/>
        </w:rPr>
        <w:t>Сключени са 5 договора за наем със срок 10 календарни години за пасища от ОПФ.</w:t>
      </w:r>
    </w:p>
    <w:p w:rsidR="00A226E4" w:rsidRPr="00382578" w:rsidRDefault="00A226E4" w:rsidP="00A226E4">
      <w:pPr>
        <w:jc w:val="both"/>
        <w:rPr>
          <w:sz w:val="22"/>
          <w:szCs w:val="22"/>
        </w:rPr>
      </w:pPr>
    </w:p>
    <w:p w:rsidR="00A226E4" w:rsidRPr="00382578" w:rsidRDefault="00A226E4" w:rsidP="00A226E4">
      <w:pPr>
        <w:jc w:val="both"/>
        <w:rPr>
          <w:b/>
          <w:sz w:val="22"/>
          <w:szCs w:val="22"/>
        </w:rPr>
      </w:pPr>
      <w:r w:rsidRPr="00382578">
        <w:rPr>
          <w:b/>
          <w:sz w:val="22"/>
          <w:szCs w:val="22"/>
        </w:rPr>
        <w:t>АКТИВНО УСВОЯВАНЕ НА СРЕДСТВА ОТ ЕВРОФОНДОВЕТЕ</w:t>
      </w:r>
    </w:p>
    <w:p w:rsidR="00A226E4" w:rsidRPr="00382578" w:rsidRDefault="00A226E4" w:rsidP="00A226E4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Община Гулянци продължи да участва активно в изпълнението на проекти, финансирани със средства от Европейските структурни и инвестиционни фондове и през новия</w:t>
      </w:r>
      <w:r w:rsidRPr="00382578">
        <w:rPr>
          <w:sz w:val="22"/>
          <w:szCs w:val="22"/>
          <w:lang w:val="ru-RU"/>
        </w:rPr>
        <w:t xml:space="preserve"> </w:t>
      </w:r>
      <w:r w:rsidRPr="00382578">
        <w:rPr>
          <w:sz w:val="22"/>
          <w:szCs w:val="22"/>
        </w:rPr>
        <w:t xml:space="preserve">  програмен период 2021 – 2027 година. </w:t>
      </w:r>
    </w:p>
    <w:p w:rsidR="00A226E4" w:rsidRPr="00382578" w:rsidRDefault="00A226E4" w:rsidP="00A226E4">
      <w:pPr>
        <w:autoSpaceDE w:val="0"/>
        <w:autoSpaceDN w:val="0"/>
        <w:adjustRightInd w:val="0"/>
        <w:ind w:firstLine="708"/>
        <w:jc w:val="both"/>
        <w:rPr>
          <w:sz w:val="22"/>
          <w:szCs w:val="22"/>
          <w:lang w:val="en-US"/>
        </w:rPr>
      </w:pPr>
      <w:r w:rsidRPr="00382578">
        <w:rPr>
          <w:sz w:val="22"/>
          <w:szCs w:val="22"/>
        </w:rPr>
        <w:t>През 202</w:t>
      </w:r>
      <w:r w:rsidRPr="00382578">
        <w:rPr>
          <w:sz w:val="22"/>
          <w:szCs w:val="22"/>
          <w:lang w:val="en-US"/>
        </w:rPr>
        <w:t>5</w:t>
      </w:r>
      <w:r w:rsidRPr="00382578">
        <w:rPr>
          <w:sz w:val="22"/>
          <w:szCs w:val="22"/>
        </w:rPr>
        <w:t xml:space="preserve"> г. са изпълняват следните проекти:</w:t>
      </w:r>
    </w:p>
    <w:p w:rsidR="00081561" w:rsidRPr="00382578" w:rsidRDefault="00081561" w:rsidP="00081561">
      <w:pPr>
        <w:jc w:val="both"/>
      </w:pPr>
      <w:r w:rsidRPr="00382578">
        <w:rPr>
          <w:b/>
        </w:rPr>
        <w:t>1.Проект „Топъл обяд в Община Гулянци”</w:t>
      </w:r>
      <w:r w:rsidRPr="00382578">
        <w:t xml:space="preserve"> </w:t>
      </w:r>
      <w:r w:rsidRPr="00382578">
        <w:rPr>
          <w:rFonts w:eastAsia="Times New Roman"/>
        </w:rPr>
        <w:t>осъществява</w:t>
      </w:r>
      <w:r w:rsidRPr="00382578">
        <w:t xml:space="preserve"> се по процедура за директно предоставяне на безвъзмездна финансова помощ BG05SFPR003-1.001 - „Топъл обяд“ по Програма за храни и основно материално подпомагане 2021-2027, съфинансирана от Европейски социален фонд плюс.</w:t>
      </w:r>
    </w:p>
    <w:p w:rsidR="00081561" w:rsidRPr="00382578" w:rsidRDefault="00081561" w:rsidP="00081561">
      <w:pPr>
        <w:jc w:val="both"/>
      </w:pPr>
      <w:r w:rsidRPr="00382578">
        <w:t xml:space="preserve">Периодът, за който ще се изпълнява проектът е 40 месеца, от 01.10.2022 г. до 31.06.2026 г., общата му стойност е 566 776,00 лв. </w:t>
      </w:r>
    </w:p>
    <w:p w:rsidR="00081561" w:rsidRPr="00382578" w:rsidRDefault="00081561" w:rsidP="00081561">
      <w:pPr>
        <w:jc w:val="both"/>
      </w:pPr>
      <w:r w:rsidRPr="00382578">
        <w:t>В момента е в процес на  изпълнение</w:t>
      </w:r>
    </w:p>
    <w:p w:rsidR="00081561" w:rsidRPr="00382578" w:rsidRDefault="00081561" w:rsidP="00081561">
      <w:pPr>
        <w:jc w:val="both"/>
      </w:pPr>
      <w:r w:rsidRPr="00382578">
        <w:rPr>
          <w:b/>
        </w:rPr>
        <w:t>2.Проект „Рехабилитация и реконструкция на улична мрежа в община Гулянци”-</w:t>
      </w:r>
      <w:r w:rsidRPr="00382578">
        <w:t xml:space="preserve"> осъществява по Програма за развитие на селските райони, BG06RDNP001-7.017 - Улици „Строителство, реконструкция и/или рехабилитация на нови и съществуващи улици и тротоари и съоръженията и принадлежностите към тях“ по 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</w:p>
    <w:p w:rsidR="00081561" w:rsidRPr="00382578" w:rsidRDefault="00081561" w:rsidP="00081561">
      <w:pPr>
        <w:jc w:val="both"/>
        <w:rPr>
          <w:rFonts w:eastAsia="Times New Roman"/>
        </w:rPr>
      </w:pPr>
      <w:r w:rsidRPr="00382578">
        <w:rPr>
          <w:rFonts w:eastAsia="Times New Roman"/>
        </w:rPr>
        <w:t xml:space="preserve">Номер на Договора </w:t>
      </w:r>
      <w:r w:rsidRPr="00382578">
        <w:rPr>
          <w:b/>
        </w:rPr>
        <w:t>№BG06RDNP001-7.017-0107-C01</w:t>
      </w:r>
    </w:p>
    <w:p w:rsidR="00081561" w:rsidRPr="00382578" w:rsidRDefault="00081561" w:rsidP="00081561">
      <w:pPr>
        <w:jc w:val="both"/>
      </w:pPr>
      <w:r w:rsidRPr="00382578">
        <w:t>Периодът, в който се реализира проекта: 15.09.2023 – 30.09.2025 г.</w:t>
      </w:r>
    </w:p>
    <w:p w:rsidR="00081561" w:rsidRPr="00382578" w:rsidRDefault="00081561" w:rsidP="00081561">
      <w:pPr>
        <w:jc w:val="both"/>
      </w:pPr>
      <w:r w:rsidRPr="00382578">
        <w:t xml:space="preserve">Обща стойност на проекта е 1 955 785,95 лв. </w:t>
      </w:r>
    </w:p>
    <w:p w:rsidR="00081561" w:rsidRPr="00382578" w:rsidRDefault="00081561" w:rsidP="00081561">
      <w:pPr>
        <w:jc w:val="both"/>
        <w:rPr>
          <w:b/>
          <w:bCs/>
        </w:rPr>
      </w:pPr>
      <w:r w:rsidRPr="00382578">
        <w:rPr>
          <w:b/>
          <w:bCs/>
        </w:rPr>
        <w:t>Обособена позиция № 1 „Реконструкция и рехабилитация на ул. „Осми март“ и ул. „Шести септември“ от ОТ 64 до ОТ 24 в гр. Гулянци, общ. Гулянци“.</w:t>
      </w:r>
      <w:r w:rsidRPr="00382578">
        <w:br/>
        <w:t> </w:t>
      </w:r>
      <w:r w:rsidRPr="00382578">
        <w:rPr>
          <w:b/>
          <w:bCs/>
        </w:rPr>
        <w:t>Обособена позиция № 2 „Рехабилитация на ул. „Хан Аспарух“ в гр. Гулянци, общ. Гулянци“.</w:t>
      </w:r>
    </w:p>
    <w:p w:rsidR="00081561" w:rsidRPr="00382578" w:rsidRDefault="00081561" w:rsidP="00081561">
      <w:pPr>
        <w:jc w:val="both"/>
        <w:rPr>
          <w:b/>
        </w:rPr>
      </w:pPr>
      <w:r w:rsidRPr="00382578">
        <w:rPr>
          <w:b/>
          <w:bCs/>
        </w:rPr>
        <w:lastRenderedPageBreak/>
        <w:t>Обособена позиция № 3</w:t>
      </w:r>
      <w:r w:rsidRPr="00382578">
        <w:rPr>
          <w:b/>
        </w:rPr>
        <w:t>: „Рехабилитация на ул. „Мито Пачев“ от ОТ190 до ОТ195 в с. Гиген, общ. Гулянци - Първи етап“ .</w:t>
      </w:r>
    </w:p>
    <w:p w:rsidR="00081561" w:rsidRPr="00382578" w:rsidRDefault="00081561" w:rsidP="00081561">
      <w:pPr>
        <w:jc w:val="both"/>
      </w:pPr>
      <w:r w:rsidRPr="00382578">
        <w:rPr>
          <w:b/>
        </w:rPr>
        <w:t>3. Проект „Въвеждане на мерки за енергийна ефективност на общинска сграда, с цел постигане на критериите „Сграда с близко до нулево потребление на енергия“ – Детска градина „Незабравка“, ул. „Струма“ № 8, гр. Гулянци, обл. Плевен“ ”-</w:t>
      </w:r>
      <w:r w:rsidRPr="00382578">
        <w:t xml:space="preserve"> осъществява по Програма за развитие на селските райони, BG06RDNP001-7.017 - Улици „Строителство, реконструкция и/или рехабилитация на нови и съществуващи улици и тротоари и съоръженията и принадлежностите към тях“ по 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</w:p>
    <w:p w:rsidR="00081561" w:rsidRPr="00382578" w:rsidRDefault="00081561" w:rsidP="00081561">
      <w:pPr>
        <w:jc w:val="both"/>
        <w:rPr>
          <w:rFonts w:eastAsia="Times New Roman"/>
        </w:rPr>
      </w:pPr>
      <w:r w:rsidRPr="00382578">
        <w:rPr>
          <w:rFonts w:eastAsia="Times New Roman"/>
        </w:rPr>
        <w:t xml:space="preserve">Номер на Договора </w:t>
      </w:r>
      <w:r w:rsidRPr="00382578">
        <w:rPr>
          <w:b/>
        </w:rPr>
        <w:t>BG06RDNP001-7.020-0074-C01</w:t>
      </w:r>
    </w:p>
    <w:p w:rsidR="00081561" w:rsidRPr="00382578" w:rsidRDefault="00081561" w:rsidP="00081561">
      <w:pPr>
        <w:jc w:val="both"/>
      </w:pPr>
      <w:r w:rsidRPr="00382578">
        <w:t>Периодът, в който се реализира проекта: 08.01.2024 г. – 30.09.2025 г.</w:t>
      </w:r>
    </w:p>
    <w:p w:rsidR="00081561" w:rsidRPr="00382578" w:rsidRDefault="00081561" w:rsidP="00081561">
      <w:pPr>
        <w:jc w:val="both"/>
      </w:pPr>
      <w:r w:rsidRPr="00382578">
        <w:t xml:space="preserve">Обща стойност на проекта е 951 304,46 лв. </w:t>
      </w:r>
    </w:p>
    <w:p w:rsidR="00081561" w:rsidRPr="00382578" w:rsidRDefault="00081561" w:rsidP="00081561">
      <w:pPr>
        <w:jc w:val="both"/>
      </w:pPr>
      <w:r w:rsidRPr="00382578">
        <w:rPr>
          <w:b/>
        </w:rPr>
        <w:t xml:space="preserve">4. Въвеждане на мерки за енергийна ефективност на сградата на Общински съвет - гр. Гулянци - </w:t>
      </w:r>
      <w:r w:rsidRPr="00382578">
        <w:t>Реализира се по Национален план за възстановяване и устойчивост, BG-RRP-4.020 - ПОДКРЕПА ЗА УСТОЙЧИВО ЕНЕРГИЙНО ОБНОВЯВАНЕ НА ПУБЛИЧЕН СГРАДЕН ФОНД ЗА АДМИНИСТРАТИВНО ОБСЛУЖВАНЕ, КУЛТУРА И СПОРТ</w:t>
      </w:r>
    </w:p>
    <w:p w:rsidR="00081561" w:rsidRPr="00382578" w:rsidRDefault="00081561" w:rsidP="00081561">
      <w:pPr>
        <w:jc w:val="both"/>
        <w:rPr>
          <w:rFonts w:eastAsia="Times New Roman"/>
        </w:rPr>
      </w:pPr>
      <w:r w:rsidRPr="00382578">
        <w:rPr>
          <w:rFonts w:eastAsia="Times New Roman"/>
        </w:rPr>
        <w:t xml:space="preserve">Номер на Договора </w:t>
      </w:r>
      <w:r w:rsidRPr="00382578">
        <w:rPr>
          <w:b/>
        </w:rPr>
        <w:t>BG-RRP-4.020-0298-C01</w:t>
      </w:r>
    </w:p>
    <w:p w:rsidR="00081561" w:rsidRPr="00382578" w:rsidRDefault="00081561" w:rsidP="00081561">
      <w:pPr>
        <w:jc w:val="both"/>
      </w:pPr>
      <w:r w:rsidRPr="00382578">
        <w:t>Периодът, в който се реализира проекта: 27.05.2024 г. – 15.09.2025 г.</w:t>
      </w:r>
    </w:p>
    <w:p w:rsidR="00081561" w:rsidRPr="00382578" w:rsidRDefault="00081561" w:rsidP="00081561">
      <w:pPr>
        <w:jc w:val="both"/>
      </w:pPr>
      <w:r w:rsidRPr="00382578">
        <w:t>Обща стойност на проекта е 951 304,46 лв.</w:t>
      </w:r>
    </w:p>
    <w:p w:rsidR="00081561" w:rsidRPr="00382578" w:rsidRDefault="00081561" w:rsidP="00081561">
      <w:pPr>
        <w:jc w:val="both"/>
      </w:pPr>
      <w:r w:rsidRPr="00382578">
        <w:t>В момента е в процес на  изпълнение</w:t>
      </w:r>
    </w:p>
    <w:p w:rsidR="00081561" w:rsidRPr="00382578" w:rsidRDefault="00081561" w:rsidP="00081561">
      <w:pPr>
        <w:jc w:val="both"/>
      </w:pPr>
      <w:r w:rsidRPr="00382578">
        <w:rPr>
          <w:b/>
        </w:rPr>
        <w:t xml:space="preserve">5. Въвеждане на мерки за енергийна ефективност на сградата на Народно читалище "П.Р.Славейков 1923", гр. Гулянци - </w:t>
      </w:r>
      <w:r w:rsidRPr="00382578">
        <w:t>Реализира се по Национален план за възстановяване и устойчивост, BG-RRP-4.020 - ПОДКРЕПА ЗА УСТОЙЧИВО ЕНЕРГИЙНО ОБНОВЯВАНЕ НА ПУБЛИЧЕН СГРАДЕН ФОНД ЗА АДМИНИСТРАТИВНО ОБСЛУЖВАНЕ, КУЛТУРА И СПОРТ</w:t>
      </w:r>
    </w:p>
    <w:p w:rsidR="00081561" w:rsidRPr="00382578" w:rsidRDefault="00081561" w:rsidP="00081561">
      <w:pPr>
        <w:jc w:val="both"/>
        <w:rPr>
          <w:rFonts w:eastAsia="Times New Roman"/>
        </w:rPr>
      </w:pPr>
      <w:r w:rsidRPr="00382578">
        <w:rPr>
          <w:rFonts w:eastAsia="Times New Roman"/>
        </w:rPr>
        <w:t xml:space="preserve">Номер на Договора </w:t>
      </w:r>
      <w:r w:rsidRPr="00382578">
        <w:rPr>
          <w:b/>
        </w:rPr>
        <w:t>BG-RRP-4.020-0250-C01</w:t>
      </w:r>
    </w:p>
    <w:p w:rsidR="00081561" w:rsidRPr="00382578" w:rsidRDefault="00081561" w:rsidP="00081561">
      <w:pPr>
        <w:jc w:val="both"/>
      </w:pPr>
      <w:r w:rsidRPr="00382578">
        <w:t>Периодът, в който се реализира проекта: 28.05.2024 г. – 15.09.2025 г.</w:t>
      </w:r>
    </w:p>
    <w:p w:rsidR="00081561" w:rsidRPr="00382578" w:rsidRDefault="00081561" w:rsidP="00081561">
      <w:pPr>
        <w:jc w:val="both"/>
      </w:pPr>
      <w:r w:rsidRPr="00382578">
        <w:t>Обща стойност на проекта е 841 852,44 лева</w:t>
      </w:r>
    </w:p>
    <w:p w:rsidR="00081561" w:rsidRPr="00382578" w:rsidRDefault="00081561" w:rsidP="00081561">
      <w:pPr>
        <w:jc w:val="both"/>
      </w:pPr>
      <w:r w:rsidRPr="00382578">
        <w:t xml:space="preserve">В момента е в процес на  изпълнение </w:t>
      </w:r>
    </w:p>
    <w:p w:rsidR="00081561" w:rsidRPr="00382578" w:rsidRDefault="00081561" w:rsidP="00081561">
      <w:pPr>
        <w:jc w:val="both"/>
      </w:pPr>
      <w:r w:rsidRPr="00382578">
        <w:rPr>
          <w:b/>
        </w:rPr>
        <w:t>6.</w:t>
      </w:r>
      <w:r w:rsidRPr="00382578">
        <w:t xml:space="preserve"> </w:t>
      </w:r>
      <w:r w:rsidRPr="00382578">
        <w:rPr>
          <w:b/>
        </w:rPr>
        <w:t>Проект „Иновативни здравно-социални услуги в община Гулянци“</w:t>
      </w:r>
      <w:r w:rsidRPr="00382578">
        <w:t>, Програмата за развитие на човешките ресурси. Проектът е с продължителност от 02.01.2025 г. до 02.01.2027 г., стойността му е 358 818,67 лв., от които 305 995,87 лв. са Европейско финансиране. Проектът се осъществява в слабо развит район и включва следните дейности: Предоставяне на почасови мобилни интегрирани здравно-социални услуги.</w:t>
      </w:r>
    </w:p>
    <w:p w:rsidR="00081561" w:rsidRPr="00382578" w:rsidRDefault="00081561" w:rsidP="00081561">
      <w:pPr>
        <w:jc w:val="both"/>
      </w:pPr>
      <w:r w:rsidRPr="00382578">
        <w:t>Номер на Договора №BG05SFPR002-2.012-0122-CO1</w:t>
      </w:r>
    </w:p>
    <w:p w:rsidR="00081561" w:rsidRPr="00382578" w:rsidRDefault="00081561" w:rsidP="00081561">
      <w:pPr>
        <w:jc w:val="both"/>
      </w:pPr>
      <w:r w:rsidRPr="00382578">
        <w:t>Периодът, в който се реализира проекта: 02.01.2025 г. до 02.01.2027.</w:t>
      </w:r>
    </w:p>
    <w:p w:rsidR="00081561" w:rsidRPr="00382578" w:rsidRDefault="00081561" w:rsidP="00081561">
      <w:pPr>
        <w:jc w:val="both"/>
      </w:pPr>
      <w:r w:rsidRPr="00382578">
        <w:t>Обща стойност на проекта е 358 818,67 лева</w:t>
      </w:r>
    </w:p>
    <w:p w:rsidR="00081561" w:rsidRPr="00382578" w:rsidRDefault="00081561" w:rsidP="00081561">
      <w:pPr>
        <w:jc w:val="both"/>
      </w:pPr>
      <w:r w:rsidRPr="00382578">
        <w:t xml:space="preserve">В момента е в процес на  изпълнение </w:t>
      </w:r>
    </w:p>
    <w:p w:rsidR="00081561" w:rsidRPr="00382578" w:rsidRDefault="00081561" w:rsidP="00081561">
      <w:pPr>
        <w:jc w:val="both"/>
      </w:pPr>
    </w:p>
    <w:p w:rsidR="00081561" w:rsidRPr="00382578" w:rsidRDefault="00081561" w:rsidP="00081561">
      <w:pPr>
        <w:jc w:val="both"/>
      </w:pPr>
      <w:r w:rsidRPr="00382578">
        <w:rPr>
          <w:b/>
        </w:rPr>
        <w:t>7. Проект: „Рехабилитация на ул."Александър Стамболийски" в с.Гиген, община Гулянци, област Плевен“.</w:t>
      </w:r>
      <w:r w:rsidRPr="00382578">
        <w:t xml:space="preserve"> Схема: II.Г.6 - Инвестиции в основни услуги и дребни по мащаби инфраструктура в селските райони. ПО СТРАТЕГИЧЕСКИ ПЛАН ЗА РАЗВИТИЕ НА ЗЕМЕДЕЛИЕТО И СЕЛСКИТЕ РАЙОНИ НА РЕПУБЛИКА БЪЛГАРИЯ ЗА ПЕРИОДА 2023-2027Г.</w:t>
      </w:r>
    </w:p>
    <w:p w:rsidR="00081561" w:rsidRPr="00382578" w:rsidRDefault="00081561" w:rsidP="00081561">
      <w:pPr>
        <w:jc w:val="both"/>
      </w:pPr>
      <w:r w:rsidRPr="00382578">
        <w:t>Номер на Договора 15/Г.6/01/003640</w:t>
      </w:r>
    </w:p>
    <w:p w:rsidR="00081561" w:rsidRPr="00382578" w:rsidRDefault="00081561" w:rsidP="00081561">
      <w:pPr>
        <w:jc w:val="both"/>
      </w:pPr>
      <w:r w:rsidRPr="00382578">
        <w:t>Периодът, в който се реализира проекта: 18.09.2025 г. до 30.06.2029.</w:t>
      </w:r>
    </w:p>
    <w:p w:rsidR="00081561" w:rsidRPr="00382578" w:rsidRDefault="00081561" w:rsidP="00081561">
      <w:pPr>
        <w:jc w:val="both"/>
      </w:pPr>
      <w:r w:rsidRPr="00382578">
        <w:t>Обща стойност на проекта е 1 901 327.02 лева без ДДС</w:t>
      </w:r>
    </w:p>
    <w:p w:rsidR="00081561" w:rsidRPr="00382578" w:rsidRDefault="00081561" w:rsidP="00081561">
      <w:pPr>
        <w:jc w:val="both"/>
      </w:pPr>
      <w:r w:rsidRPr="00382578">
        <w:t xml:space="preserve">В момента е в процес на  изпълнение </w:t>
      </w:r>
    </w:p>
    <w:p w:rsidR="00081561" w:rsidRPr="00382578" w:rsidRDefault="00081561" w:rsidP="00081561">
      <w:pPr>
        <w:jc w:val="both"/>
      </w:pPr>
    </w:p>
    <w:p w:rsidR="00081561" w:rsidRPr="00382578" w:rsidRDefault="00081561" w:rsidP="00081561">
      <w:pPr>
        <w:jc w:val="both"/>
      </w:pPr>
      <w:r w:rsidRPr="00382578">
        <w:rPr>
          <w:b/>
        </w:rPr>
        <w:lastRenderedPageBreak/>
        <w:t xml:space="preserve"> 8. Проект: </w:t>
      </w:r>
      <w:r w:rsidRPr="00382578">
        <w:rPr>
          <w:b/>
        </w:rPr>
        <w:tab/>
        <w:t>„Рехабилитация и реконструкция на ул. Васил Петлешков - от О.Т. 155-156-157-159-173 до О.Т. 170 по плана на гр. Гулянци, община Гулянци“</w:t>
      </w:r>
      <w:r w:rsidRPr="00382578">
        <w:t xml:space="preserve"> Схема: II.Г.6 - Инвестиции в основни услуги и дребни по мащаби инфраструктура в селските райони. ПО СТРАТЕГИЧЕСКИ ПЛАН ЗА РАЗВИТИЕ НА ЗЕМЕДЕЛИЕТО И СЕЛСКИТЕ РАЙОНИ НА РЕПУБЛИКА БЪЛГАРИЯ ЗА ПЕРИОДА 2023-2027Г.</w:t>
      </w:r>
    </w:p>
    <w:p w:rsidR="00081561" w:rsidRPr="00382578" w:rsidRDefault="00081561" w:rsidP="00081561">
      <w:pPr>
        <w:jc w:val="both"/>
      </w:pPr>
      <w:r w:rsidRPr="00382578">
        <w:t>Номер на Договора 15/Г.6/01/003673</w:t>
      </w:r>
    </w:p>
    <w:p w:rsidR="00081561" w:rsidRPr="00382578" w:rsidRDefault="00081561" w:rsidP="00081561">
      <w:pPr>
        <w:jc w:val="both"/>
      </w:pPr>
      <w:r w:rsidRPr="00382578">
        <w:t>Периодът, в който се реализира проекта: 24.09.2025 г. до 30.06.2029.</w:t>
      </w:r>
    </w:p>
    <w:p w:rsidR="00081561" w:rsidRPr="00382578" w:rsidRDefault="00081561" w:rsidP="00081561">
      <w:pPr>
        <w:jc w:val="both"/>
      </w:pPr>
      <w:r w:rsidRPr="00382578">
        <w:t>Обща стойност на проекта е 863 062.54 лева без ДДС</w:t>
      </w:r>
    </w:p>
    <w:p w:rsidR="00081561" w:rsidRPr="00382578" w:rsidRDefault="00081561" w:rsidP="00081561">
      <w:pPr>
        <w:jc w:val="both"/>
      </w:pPr>
      <w:r w:rsidRPr="00382578">
        <w:t xml:space="preserve">В момента е в процес на  изпълнение </w:t>
      </w:r>
    </w:p>
    <w:p w:rsidR="00D4362B" w:rsidRPr="00382578" w:rsidRDefault="00D4362B" w:rsidP="00D4362B">
      <w:pPr>
        <w:pStyle w:val="a6"/>
        <w:spacing w:before="0" w:beforeAutospacing="0" w:after="0" w:afterAutospacing="0"/>
        <w:jc w:val="both"/>
        <w:rPr>
          <w:shd w:val="clear" w:color="auto" w:fill="FAFAFA"/>
        </w:rPr>
      </w:pPr>
      <w:r w:rsidRPr="00382578">
        <w:rPr>
          <w:shd w:val="clear" w:color="auto" w:fill="FAFAFA"/>
        </w:rPr>
        <w:t xml:space="preserve">9. Проект "Иновативни здравно-социални услуги в община Гулянци", Договор №BG05SFPR002-2.012-0122-CO1 по Програмата за развитие на човешките ресурси. </w:t>
      </w:r>
    </w:p>
    <w:p w:rsidR="00D4362B" w:rsidRPr="00382578" w:rsidRDefault="00D4362B" w:rsidP="00D4362B">
      <w:pPr>
        <w:pStyle w:val="a6"/>
        <w:spacing w:before="0" w:beforeAutospacing="0" w:after="0" w:afterAutospacing="0"/>
        <w:jc w:val="both"/>
        <w:rPr>
          <w:shd w:val="clear" w:color="auto" w:fill="FAFAFA"/>
        </w:rPr>
      </w:pPr>
      <w:r w:rsidRPr="00382578">
        <w:rPr>
          <w:shd w:val="clear" w:color="auto" w:fill="FAFAFA"/>
        </w:rPr>
        <w:t xml:space="preserve">Проектът е с продължителност от 02.01.2025 г. до 02.01.2027 г., </w:t>
      </w:r>
    </w:p>
    <w:p w:rsidR="00D4362B" w:rsidRPr="00382578" w:rsidRDefault="00D4362B" w:rsidP="00D4362B">
      <w:pPr>
        <w:pStyle w:val="a6"/>
        <w:spacing w:before="0" w:beforeAutospacing="0" w:after="0" w:afterAutospacing="0"/>
        <w:jc w:val="both"/>
        <w:rPr>
          <w:shd w:val="clear" w:color="auto" w:fill="FAFAFA"/>
        </w:rPr>
      </w:pPr>
      <w:r w:rsidRPr="00382578">
        <w:rPr>
          <w:shd w:val="clear" w:color="auto" w:fill="FAFAFA"/>
        </w:rPr>
        <w:t xml:space="preserve">Стойността му е 358 818,67 лв., от които 304 995,87 лв. са Европейско финансиране. </w:t>
      </w:r>
    </w:p>
    <w:p w:rsidR="00D4362B" w:rsidRPr="00382578" w:rsidRDefault="00D4362B" w:rsidP="00D4362B">
      <w:pPr>
        <w:pStyle w:val="a6"/>
        <w:spacing w:before="0" w:beforeAutospacing="0" w:after="0" w:afterAutospacing="0"/>
        <w:jc w:val="both"/>
        <w:rPr>
          <w:rFonts w:eastAsia="Times New Roman"/>
        </w:rPr>
      </w:pPr>
      <w:r w:rsidRPr="00382578">
        <w:rPr>
          <w:shd w:val="clear" w:color="auto" w:fill="FAFAFA"/>
        </w:rPr>
        <w:t>Проектът се осъществява в слабо развит район и включва следните дейности: Предоставяне на почасови мобилни интегрирани здравно-социални услуги, супервизия и указания към екипите. Назначени са 12 лица на длъжност „Домашен помощник“ обслужващи 48 потребители.</w:t>
      </w:r>
    </w:p>
    <w:p w:rsidR="00D4362B" w:rsidRPr="00382578" w:rsidRDefault="00D4362B" w:rsidP="00081561">
      <w:pPr>
        <w:jc w:val="both"/>
      </w:pPr>
    </w:p>
    <w:p w:rsidR="00081561" w:rsidRPr="00382578" w:rsidRDefault="00081561" w:rsidP="00081561">
      <w:pPr>
        <w:jc w:val="both"/>
      </w:pPr>
    </w:p>
    <w:p w:rsidR="00D73E50" w:rsidRPr="00382578" w:rsidRDefault="00D73E50" w:rsidP="00D73E50">
      <w:pPr>
        <w:jc w:val="both"/>
        <w:rPr>
          <w:b/>
          <w:sz w:val="20"/>
          <w:szCs w:val="20"/>
        </w:rPr>
      </w:pPr>
      <w:r w:rsidRPr="00382578">
        <w:rPr>
          <w:b/>
          <w:sz w:val="20"/>
          <w:szCs w:val="20"/>
        </w:rPr>
        <w:t>ПЪТНА И КОМУНИКАЦИОННА ИНФРАСТРУКТУРА</w:t>
      </w:r>
    </w:p>
    <w:p w:rsidR="00D73E50" w:rsidRPr="00382578" w:rsidRDefault="00D73E50" w:rsidP="00D73E50">
      <w:pPr>
        <w:jc w:val="both"/>
        <w:rPr>
          <w:sz w:val="20"/>
          <w:szCs w:val="20"/>
        </w:rPr>
      </w:pPr>
    </w:p>
    <w:p w:rsidR="00D73E50" w:rsidRPr="00382578" w:rsidRDefault="00D73E50" w:rsidP="00D73E50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382578">
        <w:rPr>
          <w:rStyle w:val="a7"/>
          <w:sz w:val="20"/>
          <w:szCs w:val="20"/>
        </w:rPr>
        <w:t>ОТДЕЛ"УСТРОЙСТВО НА ТЕРИТОРИЯТА, СТРОИТЕЛСТВО И ИНВЕСТИЦИОННА  ПОЛИТИКА"</w:t>
      </w:r>
      <w:r w:rsidRPr="00382578">
        <w:rPr>
          <w:b/>
          <w:sz w:val="20"/>
          <w:szCs w:val="20"/>
        </w:rPr>
        <w:t xml:space="preserve">   </w:t>
      </w:r>
      <w:r w:rsidRPr="00382578">
        <w:rPr>
          <w:sz w:val="20"/>
          <w:szCs w:val="20"/>
        </w:rPr>
        <w:t>е отговорен  за реализацията на общинската политика в сферата на устройственото планиране, градоустройството и строителството. Сред основните ѝ функции са съгласуване на проекти /идейни, технически и работни/, свързани с цялостното изграждане и благоустрояване на околната среда, съгласно изискванията на Закона за устройство на територията; разглеждане и съгласуване на устройствени схеми и планове към общите и подробните устройствени планове по Закона за устройство на територията; координиране на проектирането и изграждането на подземните мрежи и съоръжения; разглеждане, съгласуване и одобряване на инвестиционни проекти, както и разрешаване на строителството на обекти и др.</w:t>
      </w:r>
    </w:p>
    <w:p w:rsidR="00D73E50" w:rsidRPr="00382578" w:rsidRDefault="00D73E50" w:rsidP="00D73E50">
      <w:pPr>
        <w:pStyle w:val="ae"/>
        <w:ind w:left="0" w:firstLine="708"/>
        <w:jc w:val="both"/>
        <w:rPr>
          <w:sz w:val="20"/>
          <w:szCs w:val="20"/>
        </w:rPr>
      </w:pPr>
      <w:r w:rsidRPr="00382578">
        <w:rPr>
          <w:sz w:val="20"/>
          <w:szCs w:val="20"/>
        </w:rPr>
        <w:t xml:space="preserve">В края на 2020 година беше приет Общият устройствен план на Община Гулянци, а през 20225г. изготвен годишен доклад върху изпълнението на Общия устройствен план за 2025г. С въвеждането на изпълнение за електронни административни услуги, в отдела се приемат заявление по електронен път, след което заявената услуга се обработва и предоставя на гражданите отново по електронен път. Заплащането на този вид услуги се извършва чрез системата за електронни плащания. В отдела се инициираха действия по цифровизиране на архивните документи, карти, планове, схеми, и текущите заявления и нормативни документи. </w:t>
      </w:r>
    </w:p>
    <w:p w:rsidR="00D73E50" w:rsidRPr="00382578" w:rsidRDefault="00D73E50" w:rsidP="00D73E50">
      <w:pPr>
        <w:ind w:firstLine="708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От месец октомври всички селища в община Гулянци са с влязла в сила кадастрална карта и кадастрални регистри.</w:t>
      </w:r>
    </w:p>
    <w:p w:rsidR="00D73E50" w:rsidRPr="00382578" w:rsidRDefault="00D73E50" w:rsidP="00D73E50">
      <w:pPr>
        <w:ind w:firstLine="708"/>
        <w:jc w:val="both"/>
        <w:rPr>
          <w:b/>
          <w:sz w:val="20"/>
          <w:szCs w:val="20"/>
          <w:u w:val="single"/>
        </w:rPr>
      </w:pPr>
      <w:r w:rsidRPr="00382578">
        <w:rPr>
          <w:sz w:val="20"/>
          <w:szCs w:val="20"/>
          <w:u w:val="single"/>
        </w:rPr>
        <w:t>Направление :</w:t>
      </w:r>
      <w:r w:rsidRPr="00382578">
        <w:rPr>
          <w:b/>
          <w:sz w:val="20"/>
          <w:szCs w:val="20"/>
          <w:u w:val="single"/>
        </w:rPr>
        <w:t xml:space="preserve"> Подобряване качеството на административното обслужване на гражданите</w:t>
      </w:r>
    </w:p>
    <w:p w:rsidR="00D73E50" w:rsidRPr="00382578" w:rsidRDefault="00D73E50" w:rsidP="00D73E50">
      <w:pPr>
        <w:jc w:val="both"/>
        <w:rPr>
          <w:b/>
          <w:sz w:val="20"/>
          <w:szCs w:val="20"/>
        </w:rPr>
      </w:pPr>
    </w:p>
    <w:p w:rsidR="00D73E50" w:rsidRPr="00382578" w:rsidRDefault="00D73E50" w:rsidP="00D73E50">
      <w:pPr>
        <w:jc w:val="both"/>
        <w:rPr>
          <w:sz w:val="20"/>
          <w:szCs w:val="20"/>
          <w:u w:val="single"/>
        </w:rPr>
      </w:pPr>
      <w:r w:rsidRPr="00382578">
        <w:rPr>
          <w:sz w:val="20"/>
          <w:szCs w:val="20"/>
        </w:rPr>
        <w:t xml:space="preserve">Основни дейности на отдела са техническо и административно обслужване на гражданите, което включва : </w:t>
      </w:r>
    </w:p>
    <w:p w:rsidR="00D73E50" w:rsidRPr="00382578" w:rsidRDefault="00D73E50" w:rsidP="00D73E50">
      <w:pPr>
        <w:numPr>
          <w:ilvl w:val="0"/>
          <w:numId w:val="1"/>
        </w:numPr>
        <w:ind w:left="0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Издаване на скици на имоти за сделки и за проектиране – 530 броя</w:t>
      </w:r>
    </w:p>
    <w:p w:rsidR="00D73E50" w:rsidRPr="00382578" w:rsidRDefault="00D73E50" w:rsidP="00D73E50">
      <w:pPr>
        <w:numPr>
          <w:ilvl w:val="0"/>
          <w:numId w:val="1"/>
        </w:numPr>
        <w:ind w:left="0"/>
        <w:jc w:val="both"/>
        <w:rPr>
          <w:sz w:val="20"/>
          <w:szCs w:val="20"/>
        </w:rPr>
      </w:pPr>
      <w:r w:rsidRPr="00382578">
        <w:rPr>
          <w:sz w:val="20"/>
          <w:szCs w:val="20"/>
        </w:rPr>
        <w:t xml:space="preserve">Издаване на удостоверения за търпимост на сгради - 160 броя </w:t>
      </w:r>
    </w:p>
    <w:p w:rsidR="00D73E50" w:rsidRPr="00382578" w:rsidRDefault="00D73E50" w:rsidP="00D73E50">
      <w:pPr>
        <w:numPr>
          <w:ilvl w:val="0"/>
          <w:numId w:val="1"/>
        </w:numPr>
        <w:ind w:left="0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Издаване на удостоверения по факти и обстоятелства – 80 броя</w:t>
      </w:r>
    </w:p>
    <w:p w:rsidR="00D73E50" w:rsidRPr="00382578" w:rsidRDefault="00D73E50" w:rsidP="00D73E50">
      <w:pPr>
        <w:numPr>
          <w:ilvl w:val="0"/>
          <w:numId w:val="1"/>
        </w:numPr>
        <w:ind w:left="0"/>
        <w:jc w:val="both"/>
        <w:rPr>
          <w:sz w:val="20"/>
          <w:szCs w:val="20"/>
        </w:rPr>
      </w:pPr>
      <w:r w:rsidRPr="00382578">
        <w:rPr>
          <w:sz w:val="20"/>
          <w:szCs w:val="20"/>
        </w:rPr>
        <w:t xml:space="preserve">Заповеди за допускане и одобряване на  ПУП – </w:t>
      </w:r>
      <w:r w:rsidRPr="00382578">
        <w:rPr>
          <w:sz w:val="20"/>
          <w:szCs w:val="20"/>
          <w:lang w:val="en-US"/>
        </w:rPr>
        <w:t xml:space="preserve">55 </w:t>
      </w:r>
      <w:r w:rsidRPr="00382578">
        <w:rPr>
          <w:sz w:val="20"/>
          <w:szCs w:val="20"/>
        </w:rPr>
        <w:t>броя</w:t>
      </w:r>
    </w:p>
    <w:p w:rsidR="00D73E50" w:rsidRPr="00382578" w:rsidRDefault="00D73E50" w:rsidP="00D73E50">
      <w:pPr>
        <w:numPr>
          <w:ilvl w:val="0"/>
          <w:numId w:val="1"/>
        </w:numPr>
        <w:ind w:left="0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Разрешения за строеж –</w:t>
      </w:r>
      <w:r w:rsidRPr="00382578">
        <w:rPr>
          <w:sz w:val="20"/>
          <w:szCs w:val="20"/>
          <w:lang w:val="en-US"/>
        </w:rPr>
        <w:t xml:space="preserve"> 31</w:t>
      </w:r>
      <w:r w:rsidRPr="00382578">
        <w:rPr>
          <w:sz w:val="20"/>
          <w:szCs w:val="20"/>
        </w:rPr>
        <w:t xml:space="preserve"> броя</w:t>
      </w:r>
    </w:p>
    <w:p w:rsidR="00D73E50" w:rsidRPr="00382578" w:rsidRDefault="00D73E50" w:rsidP="00D73E50">
      <w:pPr>
        <w:numPr>
          <w:ilvl w:val="0"/>
          <w:numId w:val="1"/>
        </w:numPr>
        <w:ind w:left="0"/>
        <w:jc w:val="both"/>
        <w:rPr>
          <w:sz w:val="20"/>
          <w:szCs w:val="20"/>
        </w:rPr>
      </w:pPr>
      <w:r w:rsidRPr="00382578">
        <w:rPr>
          <w:sz w:val="20"/>
          <w:szCs w:val="20"/>
        </w:rPr>
        <w:t xml:space="preserve"> Разрешения за поставяне- 12 броя</w:t>
      </w:r>
    </w:p>
    <w:p w:rsidR="00D73E50" w:rsidRPr="00382578" w:rsidRDefault="00D73E50" w:rsidP="00D73E50">
      <w:pPr>
        <w:numPr>
          <w:ilvl w:val="0"/>
          <w:numId w:val="1"/>
        </w:numPr>
        <w:ind w:left="0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Удостоверения за въвеждане в експлоатация – 12 броя</w:t>
      </w:r>
    </w:p>
    <w:p w:rsidR="00D73E50" w:rsidRPr="00382578" w:rsidRDefault="00D73E50" w:rsidP="00D73E50">
      <w:pPr>
        <w:numPr>
          <w:ilvl w:val="0"/>
          <w:numId w:val="1"/>
        </w:numPr>
        <w:ind w:left="0"/>
        <w:jc w:val="both"/>
        <w:rPr>
          <w:sz w:val="20"/>
          <w:szCs w:val="20"/>
        </w:rPr>
      </w:pPr>
      <w:r w:rsidRPr="00382578">
        <w:rPr>
          <w:sz w:val="20"/>
          <w:szCs w:val="20"/>
        </w:rPr>
        <w:t xml:space="preserve">Регистрация технически паспорти </w:t>
      </w:r>
      <w:r w:rsidRPr="00382578">
        <w:rPr>
          <w:sz w:val="20"/>
          <w:szCs w:val="20"/>
          <w:lang w:val="en-US"/>
        </w:rPr>
        <w:t xml:space="preserve">– </w:t>
      </w:r>
      <w:r w:rsidRPr="00382578">
        <w:rPr>
          <w:sz w:val="20"/>
          <w:szCs w:val="20"/>
        </w:rPr>
        <w:t>14 бр.</w:t>
      </w:r>
    </w:p>
    <w:p w:rsidR="00D73E50" w:rsidRPr="00382578" w:rsidRDefault="00D73E50" w:rsidP="00D73E50">
      <w:pPr>
        <w:numPr>
          <w:ilvl w:val="0"/>
          <w:numId w:val="1"/>
        </w:numPr>
        <w:ind w:left="0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Проверки и отговори по сигнали и жалби на граждани – 21 бр.</w:t>
      </w:r>
    </w:p>
    <w:p w:rsidR="00D73E50" w:rsidRPr="00382578" w:rsidRDefault="00D73E50" w:rsidP="00D73E50">
      <w:pPr>
        <w:jc w:val="both"/>
        <w:rPr>
          <w:sz w:val="20"/>
          <w:szCs w:val="20"/>
        </w:rPr>
      </w:pPr>
    </w:p>
    <w:p w:rsidR="00D73E50" w:rsidRPr="00382578" w:rsidRDefault="00D73E50" w:rsidP="00D73E50">
      <w:pPr>
        <w:ind w:firstLine="708"/>
        <w:jc w:val="both"/>
        <w:rPr>
          <w:sz w:val="20"/>
          <w:szCs w:val="20"/>
          <w:u w:val="single"/>
        </w:rPr>
      </w:pPr>
      <w:r w:rsidRPr="00382578">
        <w:rPr>
          <w:b/>
          <w:sz w:val="20"/>
          <w:szCs w:val="20"/>
          <w:u w:val="single"/>
        </w:rPr>
        <w:t>Водоснабдителни и канализационни мрежи</w:t>
      </w:r>
      <w:r w:rsidRPr="00382578">
        <w:rPr>
          <w:sz w:val="20"/>
          <w:szCs w:val="20"/>
          <w:u w:val="single"/>
        </w:rPr>
        <w:t xml:space="preserve"> </w:t>
      </w:r>
    </w:p>
    <w:p w:rsidR="00D73E50" w:rsidRPr="00382578" w:rsidRDefault="00D73E50" w:rsidP="00D73E50">
      <w:pPr>
        <w:jc w:val="both"/>
        <w:rPr>
          <w:sz w:val="20"/>
          <w:szCs w:val="20"/>
        </w:rPr>
      </w:pPr>
    </w:p>
    <w:p w:rsidR="00D73E50" w:rsidRPr="00382578" w:rsidRDefault="00D73E50" w:rsidP="00D73E50">
      <w:pPr>
        <w:jc w:val="both"/>
        <w:rPr>
          <w:sz w:val="20"/>
          <w:szCs w:val="20"/>
        </w:rPr>
      </w:pPr>
      <w:r w:rsidRPr="00382578">
        <w:rPr>
          <w:sz w:val="20"/>
          <w:szCs w:val="20"/>
        </w:rPr>
        <w:t>През 2024г. стартира проект „Инженеринг за изпълнение на обект „Авариен ремонт на външни водопроводи и обслужващи пътища в град Гулянци, село Брест и село Сомовит в община Гулянци“ на стойност 14 531 500 лева без ДДС. Финансирането е по Инвестиционната програма за общински проекти , съгласно приложение  №3 към чл. 107, ал. 13 от ЗДБРБ през 2024г. Целта на проекта е осигуряване на технически изправна водопроводна мрежа с цел подобряване на водоснабдяването на населени места от община Гулянци, а именно гр. Гулянци, с. Брест и с. Сомовит, вкл. като се възстанови пътната настилка на прилежащите към ВиК мрежата пътища. Обща дължина на трасето- 16 099м.Обслужващи пътища общо- 3746.61м. Изпълнението на проекта продължава.</w:t>
      </w:r>
    </w:p>
    <w:p w:rsidR="00D73E50" w:rsidRPr="00382578" w:rsidRDefault="00D73E50" w:rsidP="00D73E50">
      <w:pPr>
        <w:jc w:val="both"/>
        <w:rPr>
          <w:sz w:val="20"/>
          <w:szCs w:val="20"/>
        </w:rPr>
      </w:pPr>
    </w:p>
    <w:p w:rsidR="00D73E50" w:rsidRPr="00382578" w:rsidRDefault="00D73E50" w:rsidP="00D73E50">
      <w:pPr>
        <w:jc w:val="both"/>
        <w:rPr>
          <w:sz w:val="20"/>
          <w:szCs w:val="20"/>
        </w:rPr>
      </w:pPr>
    </w:p>
    <w:p w:rsidR="00D73E50" w:rsidRPr="00382578" w:rsidRDefault="00D73E50" w:rsidP="00D73E50">
      <w:pPr>
        <w:ind w:firstLine="708"/>
        <w:jc w:val="both"/>
        <w:rPr>
          <w:b/>
          <w:sz w:val="20"/>
          <w:szCs w:val="20"/>
          <w:u w:val="single"/>
        </w:rPr>
      </w:pPr>
      <w:r w:rsidRPr="00382578">
        <w:rPr>
          <w:b/>
          <w:sz w:val="20"/>
          <w:szCs w:val="20"/>
          <w:u w:val="single"/>
        </w:rPr>
        <w:t>Пътна и комуникационна инфраструктура</w:t>
      </w:r>
    </w:p>
    <w:p w:rsidR="00D73E50" w:rsidRPr="00382578" w:rsidRDefault="00D73E50" w:rsidP="00D73E50">
      <w:pPr>
        <w:jc w:val="both"/>
        <w:rPr>
          <w:sz w:val="20"/>
          <w:szCs w:val="20"/>
        </w:rPr>
      </w:pPr>
      <w:r w:rsidRPr="00382578">
        <w:rPr>
          <w:sz w:val="20"/>
          <w:szCs w:val="20"/>
        </w:rPr>
        <w:t>Четири улици в община Гулянци бяха изцяло обновени по проект. Това са улиците „Осми март“, „Шести септември“ и „Хан Аспарух“ в град Гулянци и улица „Мито Пачев“ в село Гиген. Общата стойност на мащабните ремонти е 3 535 200 лева, осигурени с национално финансиране и европейски средства по Програма за развитие на селските райони, подмярка  7.2 „Инвестиции в създаването, подобряването или разширяването на всички видове малка по мащаби инфраструктура“. На четирите улици в Гулянци и Гиген е извършена рехабилитация и ремонт с изграждане на основа, асфалтова настилка, полагане на нови бордюри и тротоари, прилежаща пътна инфраструктура, знаци и маркировка.</w:t>
      </w:r>
    </w:p>
    <w:p w:rsidR="00D73E50" w:rsidRPr="00382578" w:rsidRDefault="00D73E50" w:rsidP="00D73E50">
      <w:pPr>
        <w:jc w:val="both"/>
        <w:rPr>
          <w:sz w:val="20"/>
          <w:szCs w:val="20"/>
        </w:rPr>
      </w:pPr>
      <w:r w:rsidRPr="00382578">
        <w:rPr>
          <w:sz w:val="20"/>
          <w:szCs w:val="20"/>
        </w:rPr>
        <w:t>През 2025г. беше извършен текущ ремонт на асфалтова настилка чрез изкърпване на дупки с асфалт на много улици във всички населени места в община Гулянци на стойност 140 892 лева.</w:t>
      </w:r>
    </w:p>
    <w:p w:rsidR="00D73E50" w:rsidRPr="00382578" w:rsidRDefault="00D73E50" w:rsidP="00D73E50">
      <w:pPr>
        <w:jc w:val="both"/>
        <w:rPr>
          <w:rFonts w:eastAsia="Times New Roman"/>
        </w:rPr>
      </w:pPr>
    </w:p>
    <w:p w:rsidR="00D73E50" w:rsidRPr="00382578" w:rsidRDefault="00D73E50" w:rsidP="00D73E50">
      <w:pPr>
        <w:pStyle w:val="21"/>
        <w:ind w:left="0"/>
        <w:jc w:val="both"/>
        <w:rPr>
          <w:b/>
          <w:sz w:val="20"/>
          <w:szCs w:val="20"/>
          <w:lang w:val="bg-BG"/>
        </w:rPr>
      </w:pPr>
    </w:p>
    <w:p w:rsidR="00D73E50" w:rsidRPr="00382578" w:rsidRDefault="00D73E50" w:rsidP="00D73E50">
      <w:pPr>
        <w:ind w:firstLine="708"/>
        <w:jc w:val="both"/>
        <w:rPr>
          <w:b/>
          <w:sz w:val="20"/>
          <w:szCs w:val="20"/>
          <w:u w:val="single"/>
        </w:rPr>
      </w:pPr>
      <w:r w:rsidRPr="00382578">
        <w:rPr>
          <w:b/>
          <w:sz w:val="20"/>
          <w:szCs w:val="20"/>
          <w:u w:val="single"/>
        </w:rPr>
        <w:t>По-нататъшно благоустрояване на населените места</w:t>
      </w:r>
    </w:p>
    <w:p w:rsidR="00D73E50" w:rsidRPr="00382578" w:rsidRDefault="00D73E50" w:rsidP="00D73E50">
      <w:pPr>
        <w:jc w:val="both"/>
        <w:rPr>
          <w:b/>
          <w:sz w:val="20"/>
          <w:szCs w:val="20"/>
          <w:u w:val="single"/>
        </w:rPr>
      </w:pPr>
    </w:p>
    <w:p w:rsidR="00D73E50" w:rsidRPr="00382578" w:rsidRDefault="00D73E50" w:rsidP="00D73E50">
      <w:pPr>
        <w:jc w:val="both"/>
        <w:rPr>
          <w:sz w:val="20"/>
          <w:szCs w:val="20"/>
        </w:rPr>
      </w:pPr>
      <w:r w:rsidRPr="00382578">
        <w:rPr>
          <w:sz w:val="20"/>
          <w:szCs w:val="20"/>
        </w:rPr>
        <w:t xml:space="preserve">         През 2025г. бяха подменени съоръженията на детската площадка в парковото пространство в село Шияково и бе изградена нова детска площадка и кът за отдих в парковото пространство на улица „Г. С. Раковски“ в село Милковица. Обектът е реализиран със средства от  Национална кампания „Чиста околна среда -2025“ на ПУДООС.</w:t>
      </w:r>
    </w:p>
    <w:p w:rsidR="00D73E50" w:rsidRPr="00382578" w:rsidRDefault="00D73E50" w:rsidP="00D73E50">
      <w:pPr>
        <w:jc w:val="both"/>
        <w:rPr>
          <w:sz w:val="20"/>
          <w:szCs w:val="20"/>
        </w:rPr>
      </w:pPr>
      <w:r w:rsidRPr="00382578">
        <w:rPr>
          <w:sz w:val="20"/>
          <w:szCs w:val="20"/>
        </w:rPr>
        <w:t xml:space="preserve">         Два проекта „Въвеждане на мерки за енергийна ефективност на сградата на Общински съвет –Гулянци, на стойност 533 913 лв и „Въвеждане на мерки за енергийна ефективност на сградата на Народно читалище „П.Р. Славейков 1923“ град Гулянци на стойност 842 052 лв .се финансират от Механизма за възстановяване и устойчивост, процедура „Подкрепа за устойчиво енергийно обновяване на публичен сграден фонд за административно обслужване, култура и спорт“. В двата проекта Общината  има и собствено участие със средства за изграждане на достъпна среда за хора с увреждания. Строително- ремонтните работи включват изолация на сградите, подмяна на дограма, външна мазилка и боядисване, изграждане на модерни енергоспетяващи климатични системи.</w:t>
      </w:r>
    </w:p>
    <w:p w:rsidR="00D73E50" w:rsidRPr="00382578" w:rsidRDefault="00D73E50" w:rsidP="00D73E50">
      <w:pPr>
        <w:jc w:val="both"/>
        <w:rPr>
          <w:sz w:val="20"/>
          <w:szCs w:val="20"/>
        </w:rPr>
      </w:pPr>
      <w:r w:rsidRPr="00382578">
        <w:rPr>
          <w:sz w:val="20"/>
          <w:szCs w:val="20"/>
        </w:rPr>
        <w:t>Приключиха дейностите по изпълнението на проект на Община Гулянци „Въвеждане на мерки за енергийна ефективност на общинска сграда , с цел постигане на критериите „Сграда с близко до нулево потребление на енергия- ДГ „Незабравка“, ул. „Струма“ № 8, град Гулянци, област Плевен“. Изпълнението е по процедура</w:t>
      </w:r>
      <w:r w:rsidRPr="00382578">
        <w:rPr>
          <w:sz w:val="20"/>
          <w:szCs w:val="20"/>
          <w:lang w:val="en-US"/>
        </w:rPr>
        <w:t xml:space="preserve"> </w:t>
      </w:r>
      <w:r w:rsidRPr="00382578">
        <w:rPr>
          <w:bCs/>
          <w:sz w:val="20"/>
          <w:szCs w:val="20"/>
          <w:shd w:val="clear" w:color="auto" w:fill="FFFFFF"/>
        </w:rPr>
        <w:t>BG06RDNP001-7.020 - 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 по 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  <w:r w:rsidRPr="00382578">
        <w:rPr>
          <w:sz w:val="20"/>
          <w:szCs w:val="20"/>
        </w:rPr>
        <w:t xml:space="preserve"> Общата стойност на проекта е 939 256лв, от които 798 368 лв. по европейско финансиране и 140 888 лв. от национално съфинансиране. Извършени са строително- монтажни работи във връзка с реконструкцията на сградата на ДГ „Незабравка“, с цел подобряване на енергийната ефективност, а така също и включване на инвестиции за производство на енергия от възобновяеми енергийни източници за собствено потребление.</w:t>
      </w:r>
    </w:p>
    <w:p w:rsidR="00D73E50" w:rsidRPr="00382578" w:rsidRDefault="00D73E50" w:rsidP="00D73E50">
      <w:pPr>
        <w:numPr>
          <w:ilvl w:val="0"/>
          <w:numId w:val="1"/>
        </w:numPr>
        <w:ind w:left="0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Община Гулянци кандидатства по Проект „Красива България” 2025г., за обект: „Основен ремонт на покрив на НЧ „СВ. Св. Кирил и Методий-1929“в УПИ І, кв. № 119 по регулационния план на село Дъбован, община Гулянци“</w:t>
      </w:r>
      <w:r w:rsidRPr="00382578">
        <w:rPr>
          <w:bCs/>
          <w:sz w:val="20"/>
          <w:szCs w:val="20"/>
        </w:rPr>
        <w:t>.</w:t>
      </w:r>
      <w:r w:rsidRPr="00382578">
        <w:rPr>
          <w:sz w:val="20"/>
          <w:szCs w:val="20"/>
        </w:rPr>
        <w:t xml:space="preserve"> Общата стойност на проекта е 180 191лв. от които 53 610лв. са от проект „КБ“ , а 126 581 лв – от националния бюджет. Обектът беше завършен през 2025г. </w:t>
      </w:r>
    </w:p>
    <w:p w:rsidR="00D73E50" w:rsidRPr="00382578" w:rsidRDefault="00D73E50" w:rsidP="00D73E50">
      <w:pPr>
        <w:jc w:val="both"/>
        <w:rPr>
          <w:sz w:val="20"/>
          <w:szCs w:val="20"/>
        </w:rPr>
      </w:pPr>
    </w:p>
    <w:p w:rsidR="00D73E50" w:rsidRPr="00382578" w:rsidRDefault="00D73E50" w:rsidP="00D73E50">
      <w:pPr>
        <w:jc w:val="both"/>
        <w:rPr>
          <w:sz w:val="20"/>
          <w:szCs w:val="20"/>
        </w:rPr>
      </w:pPr>
    </w:p>
    <w:p w:rsidR="00D73E50" w:rsidRPr="00382578" w:rsidRDefault="00D73E50" w:rsidP="00D73E50">
      <w:pPr>
        <w:jc w:val="both"/>
        <w:rPr>
          <w:b/>
          <w:sz w:val="20"/>
          <w:szCs w:val="20"/>
          <w:u w:val="single"/>
        </w:rPr>
      </w:pPr>
      <w:r w:rsidRPr="00382578">
        <w:rPr>
          <w:sz w:val="20"/>
          <w:szCs w:val="20"/>
        </w:rPr>
        <w:t xml:space="preserve">     </w:t>
      </w:r>
      <w:r w:rsidRPr="00382578">
        <w:rPr>
          <w:b/>
          <w:sz w:val="20"/>
          <w:szCs w:val="20"/>
          <w:u w:val="single"/>
        </w:rPr>
        <w:t>ОБЩ УСТРОЙСТВЕН ПЛАН НА ОБЩИНА ГУЛЯНЦИ</w:t>
      </w:r>
    </w:p>
    <w:p w:rsidR="00D73E50" w:rsidRPr="00382578" w:rsidRDefault="00D73E50" w:rsidP="00D73E50">
      <w:pPr>
        <w:jc w:val="both"/>
        <w:rPr>
          <w:sz w:val="20"/>
          <w:szCs w:val="20"/>
          <w:u w:val="single"/>
        </w:rPr>
      </w:pPr>
    </w:p>
    <w:p w:rsidR="00D73E50" w:rsidRPr="00382578" w:rsidRDefault="00D73E50" w:rsidP="00D73E50">
      <w:pPr>
        <w:ind w:firstLine="360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През 2025г. успешно бяха направени текущи и основни ремонти на обекти в община Гулянци :</w:t>
      </w:r>
    </w:p>
    <w:p w:rsidR="00D73E50" w:rsidRPr="00382578" w:rsidRDefault="00D73E50" w:rsidP="00D73E50">
      <w:pPr>
        <w:ind w:firstLine="360"/>
        <w:jc w:val="both"/>
        <w:rPr>
          <w:sz w:val="20"/>
          <w:szCs w:val="20"/>
        </w:rPr>
      </w:pPr>
    </w:p>
    <w:p w:rsidR="00D73E50" w:rsidRPr="00382578" w:rsidRDefault="00D73E50" w:rsidP="00D73E50">
      <w:pPr>
        <w:jc w:val="both"/>
        <w:rPr>
          <w:rFonts w:eastAsia="Times New Roman"/>
          <w:sz w:val="20"/>
          <w:szCs w:val="20"/>
        </w:rPr>
      </w:pPr>
      <w:r w:rsidRPr="00382578">
        <w:rPr>
          <w:rFonts w:eastAsia="Times New Roman"/>
          <w:b/>
          <w:bCs/>
          <w:sz w:val="20"/>
          <w:szCs w:val="20"/>
        </w:rPr>
        <w:t>ГР. ГУЛЯНЦИ:</w:t>
      </w:r>
    </w:p>
    <w:p w:rsidR="00D73E50" w:rsidRPr="00382578" w:rsidRDefault="00D73E50" w:rsidP="00D73E50">
      <w:pPr>
        <w:numPr>
          <w:ilvl w:val="0"/>
          <w:numId w:val="10"/>
        </w:numPr>
        <w:spacing w:before="100" w:beforeAutospacing="1" w:after="100" w:afterAutospacing="1"/>
        <w:jc w:val="both"/>
        <w:rPr>
          <w:rFonts w:eastAsia="Times New Roman"/>
          <w:sz w:val="20"/>
          <w:szCs w:val="20"/>
        </w:rPr>
      </w:pPr>
      <w:r w:rsidRPr="00382578">
        <w:rPr>
          <w:sz w:val="20"/>
          <w:szCs w:val="20"/>
        </w:rPr>
        <w:t>Изграждане на навес в ПИ № 18099.129.102 в местността Карабоаз в землището на град Гулянци – 23 000 лв.„</w:t>
      </w:r>
    </w:p>
    <w:p w:rsidR="00D73E50" w:rsidRPr="00382578" w:rsidRDefault="00D73E50" w:rsidP="00D73E50">
      <w:pPr>
        <w:numPr>
          <w:ilvl w:val="0"/>
          <w:numId w:val="10"/>
        </w:numPr>
        <w:spacing w:before="100" w:beforeAutospacing="1" w:after="100" w:afterAutospacing="1"/>
        <w:jc w:val="both"/>
        <w:rPr>
          <w:rFonts w:eastAsia="Times New Roman"/>
          <w:sz w:val="20"/>
          <w:szCs w:val="20"/>
        </w:rPr>
      </w:pPr>
      <w:r w:rsidRPr="00382578">
        <w:rPr>
          <w:rFonts w:eastAsiaTheme="minorEastAsia"/>
          <w:sz w:val="20"/>
          <w:szCs w:val="20"/>
        </w:rPr>
        <w:t>Текущ ремонт на покрив на курортна, туристическа сграда  в ПИ № 18099.129.102 в местността Карабоаз в землището на град Гулянци, община Гулянци- 28 381 лв.</w:t>
      </w:r>
    </w:p>
    <w:p w:rsidR="00D73E50" w:rsidRPr="00382578" w:rsidRDefault="00D73E50" w:rsidP="00D73E50">
      <w:pPr>
        <w:numPr>
          <w:ilvl w:val="0"/>
          <w:numId w:val="10"/>
        </w:numPr>
        <w:spacing w:before="100" w:beforeAutospacing="1" w:after="100" w:afterAutospacing="1"/>
        <w:jc w:val="both"/>
        <w:rPr>
          <w:rFonts w:eastAsia="Times New Roman"/>
          <w:sz w:val="20"/>
          <w:szCs w:val="20"/>
        </w:rPr>
      </w:pPr>
      <w:r w:rsidRPr="00382578">
        <w:rPr>
          <w:sz w:val="20"/>
          <w:szCs w:val="20"/>
        </w:rPr>
        <w:t xml:space="preserve">Основен ремонт на кота ± </w:t>
      </w:r>
      <w:r w:rsidRPr="00382578">
        <w:rPr>
          <w:sz w:val="20"/>
          <w:szCs w:val="20"/>
          <w:lang w:val="en-US"/>
        </w:rPr>
        <w:t>0⁰⁰</w:t>
      </w:r>
      <w:r w:rsidRPr="00382578">
        <w:rPr>
          <w:sz w:val="20"/>
          <w:szCs w:val="20"/>
        </w:rPr>
        <w:t xml:space="preserve"> в съществуваща сграда: Медицински център „ Александър Войников “ в ПИ 18099.401.808 па КККР на гр. Гулянци</w:t>
      </w:r>
      <w:r w:rsidRPr="00382578">
        <w:rPr>
          <w:rFonts w:eastAsiaTheme="minorEastAsia"/>
          <w:sz w:val="20"/>
          <w:szCs w:val="20"/>
        </w:rPr>
        <w:t>-60 000лв.</w:t>
      </w:r>
    </w:p>
    <w:p w:rsidR="00D73E50" w:rsidRPr="00382578" w:rsidRDefault="00D73E50" w:rsidP="00D73E50">
      <w:pPr>
        <w:numPr>
          <w:ilvl w:val="0"/>
          <w:numId w:val="10"/>
        </w:numPr>
        <w:spacing w:before="100" w:beforeAutospacing="1" w:after="100" w:afterAutospacing="1"/>
        <w:jc w:val="both"/>
        <w:rPr>
          <w:rFonts w:eastAsia="Times New Roman"/>
          <w:sz w:val="20"/>
          <w:szCs w:val="20"/>
        </w:rPr>
      </w:pPr>
      <w:r w:rsidRPr="00382578">
        <w:rPr>
          <w:sz w:val="20"/>
          <w:szCs w:val="20"/>
        </w:rPr>
        <w:t xml:space="preserve">Закупуване на пет броя поставяеми павилиона </w:t>
      </w:r>
      <w:r w:rsidRPr="00382578">
        <w:rPr>
          <w:rFonts w:eastAsia="Times New Roman"/>
          <w:sz w:val="20"/>
          <w:szCs w:val="20"/>
        </w:rPr>
        <w:t>– 23 000 лв.</w:t>
      </w:r>
    </w:p>
    <w:p w:rsidR="00D73E50" w:rsidRPr="00382578" w:rsidRDefault="00D73E50" w:rsidP="00D73E50">
      <w:pPr>
        <w:numPr>
          <w:ilvl w:val="0"/>
          <w:numId w:val="10"/>
        </w:numPr>
        <w:spacing w:before="100" w:beforeAutospacing="1" w:after="100" w:afterAutospacing="1"/>
        <w:jc w:val="both"/>
        <w:rPr>
          <w:rFonts w:eastAsia="Times New Roman"/>
          <w:sz w:val="20"/>
          <w:szCs w:val="20"/>
        </w:rPr>
      </w:pPr>
      <w:r w:rsidRPr="00382578">
        <w:rPr>
          <w:sz w:val="20"/>
          <w:szCs w:val="20"/>
        </w:rPr>
        <w:t>Текущ вътрешен ремонт на кабинети в административна сграда на РУ Гулянци- 10 170</w:t>
      </w:r>
    </w:p>
    <w:p w:rsidR="00D73E50" w:rsidRPr="00382578" w:rsidRDefault="00D73E50" w:rsidP="00D73E50">
      <w:pPr>
        <w:numPr>
          <w:ilvl w:val="0"/>
          <w:numId w:val="10"/>
        </w:numPr>
        <w:spacing w:before="100" w:beforeAutospacing="1" w:after="100" w:afterAutospacing="1"/>
        <w:jc w:val="both"/>
        <w:rPr>
          <w:rFonts w:eastAsia="Times New Roman"/>
          <w:sz w:val="20"/>
          <w:szCs w:val="20"/>
        </w:rPr>
      </w:pPr>
      <w:r w:rsidRPr="00382578">
        <w:rPr>
          <w:sz w:val="20"/>
          <w:szCs w:val="20"/>
        </w:rPr>
        <w:t>Текущ ремонт на тераса и цокъл в сградата на ЦОП Гулянци. 24 222 лв.</w:t>
      </w:r>
    </w:p>
    <w:p w:rsidR="00D73E50" w:rsidRPr="00382578" w:rsidRDefault="00D73E50" w:rsidP="00D73E50">
      <w:pPr>
        <w:numPr>
          <w:ilvl w:val="0"/>
          <w:numId w:val="10"/>
        </w:numPr>
        <w:spacing w:before="100" w:beforeAutospacing="1" w:after="100" w:afterAutospacing="1"/>
        <w:jc w:val="both"/>
        <w:rPr>
          <w:rFonts w:eastAsia="Times New Roman"/>
          <w:sz w:val="20"/>
          <w:szCs w:val="20"/>
        </w:rPr>
      </w:pPr>
      <w:r w:rsidRPr="00382578">
        <w:rPr>
          <w:rFonts w:eastAsia="Times New Roman"/>
          <w:sz w:val="20"/>
          <w:szCs w:val="20"/>
        </w:rPr>
        <w:t>Текущ ремонт асфалтова настилка чрез изкърпване на дупки с асфалт на улици в град Гулянци – 116 944 лв.;</w:t>
      </w:r>
    </w:p>
    <w:p w:rsidR="00D73E50" w:rsidRPr="00382578" w:rsidRDefault="00D73E50" w:rsidP="00D73E50">
      <w:pPr>
        <w:numPr>
          <w:ilvl w:val="0"/>
          <w:numId w:val="10"/>
        </w:numPr>
        <w:spacing w:before="100" w:beforeAutospacing="1" w:after="100" w:afterAutospacing="1"/>
        <w:jc w:val="both"/>
        <w:rPr>
          <w:rFonts w:eastAsia="Times New Roman"/>
          <w:sz w:val="20"/>
          <w:szCs w:val="20"/>
        </w:rPr>
      </w:pPr>
      <w:r w:rsidRPr="00382578">
        <w:rPr>
          <w:sz w:val="20"/>
          <w:szCs w:val="20"/>
        </w:rPr>
        <w:t>Текущ ремонт на уличната мрежа чрез изкърпване на дупки с бетон</w:t>
      </w:r>
      <w:r w:rsidRPr="00382578">
        <w:rPr>
          <w:b/>
        </w:rPr>
        <w:t xml:space="preserve"> </w:t>
      </w:r>
      <w:r w:rsidRPr="00382578">
        <w:rPr>
          <w:sz w:val="20"/>
          <w:szCs w:val="20"/>
        </w:rPr>
        <w:t>на ул. „Махмудица“ – 15 540лв</w:t>
      </w:r>
    </w:p>
    <w:p w:rsidR="00D73E50" w:rsidRPr="00382578" w:rsidRDefault="00D73E50" w:rsidP="00D73E50">
      <w:pPr>
        <w:spacing w:before="100" w:beforeAutospacing="1" w:after="100" w:afterAutospacing="1"/>
        <w:ind w:left="360"/>
        <w:jc w:val="both"/>
        <w:rPr>
          <w:rFonts w:eastAsia="Times New Roman"/>
          <w:sz w:val="20"/>
          <w:szCs w:val="20"/>
        </w:rPr>
      </w:pPr>
    </w:p>
    <w:p w:rsidR="00D73E50" w:rsidRPr="00382578" w:rsidRDefault="00D73E50" w:rsidP="00D73E50">
      <w:pPr>
        <w:spacing w:before="100" w:beforeAutospacing="1" w:after="100" w:afterAutospacing="1"/>
        <w:rPr>
          <w:rFonts w:eastAsia="Times New Roman"/>
          <w:sz w:val="20"/>
          <w:szCs w:val="20"/>
        </w:rPr>
      </w:pPr>
      <w:r w:rsidRPr="00382578">
        <w:rPr>
          <w:rFonts w:eastAsia="Times New Roman"/>
          <w:b/>
          <w:bCs/>
          <w:sz w:val="20"/>
          <w:szCs w:val="20"/>
        </w:rPr>
        <w:t xml:space="preserve">С. БРЕСТ: </w:t>
      </w:r>
    </w:p>
    <w:p w:rsidR="00D73E50" w:rsidRPr="00382578" w:rsidRDefault="00D73E50" w:rsidP="00D73E50">
      <w:pPr>
        <w:numPr>
          <w:ilvl w:val="0"/>
          <w:numId w:val="11"/>
        </w:numPr>
        <w:spacing w:before="100" w:beforeAutospacing="1" w:after="100" w:afterAutospacing="1"/>
        <w:jc w:val="both"/>
        <w:rPr>
          <w:rFonts w:eastAsia="Times New Roman"/>
          <w:sz w:val="20"/>
          <w:szCs w:val="20"/>
        </w:rPr>
      </w:pPr>
      <w:r w:rsidRPr="00382578">
        <w:rPr>
          <w:sz w:val="20"/>
          <w:szCs w:val="20"/>
        </w:rPr>
        <w:t>Текущ ремонт на санитарни помещения в НЧ „ Н.Й. Вапцаров 1897 “ с. Брест, община Гулянци – 3000 лв.</w:t>
      </w:r>
    </w:p>
    <w:p w:rsidR="00D73E50" w:rsidRPr="00382578" w:rsidRDefault="00D73E50" w:rsidP="00D73E50">
      <w:pPr>
        <w:numPr>
          <w:ilvl w:val="0"/>
          <w:numId w:val="11"/>
        </w:numPr>
        <w:spacing w:before="100" w:beforeAutospacing="1" w:after="100" w:afterAutospacing="1"/>
        <w:jc w:val="both"/>
        <w:rPr>
          <w:rFonts w:eastAsia="Times New Roman"/>
          <w:sz w:val="20"/>
          <w:szCs w:val="20"/>
        </w:rPr>
      </w:pPr>
      <w:r w:rsidRPr="00382578">
        <w:rPr>
          <w:sz w:val="20"/>
          <w:szCs w:val="20"/>
        </w:rPr>
        <w:t>Текущ вътрешен ремонт на санитарни помещения в Здравна служба село Брест- 6 244 лв</w:t>
      </w:r>
    </w:p>
    <w:p w:rsidR="00D73E50" w:rsidRPr="00382578" w:rsidRDefault="00D73E50" w:rsidP="00D73E50">
      <w:pPr>
        <w:numPr>
          <w:ilvl w:val="0"/>
          <w:numId w:val="11"/>
        </w:numPr>
        <w:spacing w:before="100" w:beforeAutospacing="1" w:after="100" w:afterAutospacing="1"/>
        <w:jc w:val="both"/>
        <w:rPr>
          <w:rFonts w:eastAsia="Times New Roman"/>
          <w:sz w:val="20"/>
          <w:szCs w:val="20"/>
        </w:rPr>
      </w:pPr>
      <w:r w:rsidRPr="00382578">
        <w:rPr>
          <w:sz w:val="20"/>
          <w:szCs w:val="20"/>
        </w:rPr>
        <w:t>Текущ ремонт на сградата на ОУ „Христо Ботев“ село Брест- 4 802 лв.</w:t>
      </w:r>
    </w:p>
    <w:p w:rsidR="00D73E50" w:rsidRPr="00382578" w:rsidRDefault="00D73E50" w:rsidP="00D73E50">
      <w:pPr>
        <w:spacing w:before="100" w:beforeAutospacing="1" w:after="100" w:afterAutospacing="1"/>
        <w:ind w:left="720"/>
        <w:rPr>
          <w:rFonts w:eastAsia="Times New Roman"/>
          <w:sz w:val="20"/>
          <w:szCs w:val="20"/>
        </w:rPr>
      </w:pPr>
    </w:p>
    <w:p w:rsidR="00D73E50" w:rsidRPr="00382578" w:rsidRDefault="00D73E50" w:rsidP="00D73E50">
      <w:pPr>
        <w:spacing w:before="100" w:beforeAutospacing="1" w:after="100" w:afterAutospacing="1"/>
        <w:rPr>
          <w:rFonts w:eastAsia="Times New Roman"/>
          <w:b/>
          <w:bCs/>
          <w:sz w:val="20"/>
          <w:szCs w:val="20"/>
        </w:rPr>
      </w:pPr>
      <w:r w:rsidRPr="00382578">
        <w:rPr>
          <w:rFonts w:eastAsia="Times New Roman"/>
          <w:b/>
          <w:bCs/>
          <w:sz w:val="20"/>
          <w:szCs w:val="20"/>
        </w:rPr>
        <w:t xml:space="preserve">С. ГИГЕН: </w:t>
      </w:r>
    </w:p>
    <w:p w:rsidR="00D73E50" w:rsidRPr="00382578" w:rsidRDefault="00D73E50" w:rsidP="00D73E50">
      <w:pPr>
        <w:numPr>
          <w:ilvl w:val="0"/>
          <w:numId w:val="12"/>
        </w:numPr>
        <w:spacing w:before="100" w:beforeAutospacing="1" w:after="100" w:afterAutospacing="1"/>
        <w:rPr>
          <w:rFonts w:eastAsia="Times New Roman"/>
          <w:sz w:val="20"/>
          <w:szCs w:val="20"/>
        </w:rPr>
      </w:pPr>
      <w:r w:rsidRPr="00382578">
        <w:rPr>
          <w:sz w:val="20"/>
          <w:szCs w:val="20"/>
        </w:rPr>
        <w:t>Ремонт на съоръжение – изгребна яма в двора на СУ „Асен Златаров“ – 7 761 лв.</w:t>
      </w:r>
    </w:p>
    <w:p w:rsidR="00D73E50" w:rsidRPr="00382578" w:rsidRDefault="00D73E50" w:rsidP="00D73E50">
      <w:pPr>
        <w:spacing w:before="100" w:beforeAutospacing="1" w:after="100" w:afterAutospacing="1"/>
        <w:rPr>
          <w:rFonts w:eastAsia="Times New Roman"/>
          <w:sz w:val="20"/>
          <w:szCs w:val="20"/>
        </w:rPr>
      </w:pPr>
      <w:r w:rsidRPr="00382578">
        <w:rPr>
          <w:rFonts w:eastAsia="Times New Roman"/>
          <w:b/>
          <w:bCs/>
          <w:sz w:val="20"/>
          <w:szCs w:val="20"/>
        </w:rPr>
        <w:t>С. МИЛКОВИЦА:</w:t>
      </w:r>
    </w:p>
    <w:p w:rsidR="00D73E50" w:rsidRPr="00382578" w:rsidRDefault="00D73E50" w:rsidP="00D73E50">
      <w:pPr>
        <w:numPr>
          <w:ilvl w:val="0"/>
          <w:numId w:val="13"/>
        </w:numPr>
        <w:spacing w:before="100" w:beforeAutospacing="1" w:after="100" w:afterAutospacing="1"/>
        <w:rPr>
          <w:rFonts w:eastAsia="Times New Roman"/>
          <w:sz w:val="20"/>
          <w:szCs w:val="20"/>
        </w:rPr>
      </w:pPr>
      <w:r w:rsidRPr="00382578">
        <w:rPr>
          <w:rFonts w:eastAsiaTheme="minorEastAsia"/>
          <w:sz w:val="20"/>
          <w:szCs w:val="20"/>
        </w:rPr>
        <w:t>Текущ ремонт на НЧ „ Иван Вазов 1928 “ село Милковица, в УПИ І, кв. 2 по КРП на село Милковица, община Гулянци</w:t>
      </w:r>
      <w:r w:rsidRPr="00382578">
        <w:rPr>
          <w:sz w:val="20"/>
          <w:szCs w:val="20"/>
        </w:rPr>
        <w:t xml:space="preserve"> – 8 000 лв.</w:t>
      </w:r>
    </w:p>
    <w:p w:rsidR="00D73E50" w:rsidRPr="00382578" w:rsidRDefault="00D73E50" w:rsidP="00D73E50">
      <w:pPr>
        <w:pStyle w:val="af2"/>
        <w:numPr>
          <w:ilvl w:val="0"/>
          <w:numId w:val="13"/>
        </w:numPr>
        <w:rPr>
          <w:sz w:val="20"/>
          <w:szCs w:val="20"/>
        </w:rPr>
      </w:pPr>
      <w:r w:rsidRPr="00382578">
        <w:rPr>
          <w:sz w:val="20"/>
          <w:szCs w:val="20"/>
        </w:rPr>
        <w:t>Текущ ремонт на уличната мрежа чрез изкърпване на дупки с бетон</w:t>
      </w:r>
      <w:r w:rsidRPr="00382578">
        <w:rPr>
          <w:b/>
          <w:sz w:val="22"/>
          <w:szCs w:val="22"/>
        </w:rPr>
        <w:t xml:space="preserve"> </w:t>
      </w:r>
      <w:r w:rsidRPr="00382578">
        <w:rPr>
          <w:sz w:val="20"/>
          <w:szCs w:val="20"/>
        </w:rPr>
        <w:t>на ул. „Веслец“ и ул. „Шипка“ – 56 070 лв.</w:t>
      </w:r>
    </w:p>
    <w:p w:rsidR="00D73E50" w:rsidRPr="00382578" w:rsidRDefault="00D73E50" w:rsidP="00D73E50">
      <w:pPr>
        <w:spacing w:before="100" w:beforeAutospacing="1" w:after="100" w:afterAutospacing="1"/>
        <w:rPr>
          <w:rFonts w:eastAsia="Times New Roman"/>
          <w:sz w:val="20"/>
          <w:szCs w:val="20"/>
        </w:rPr>
      </w:pPr>
      <w:r w:rsidRPr="00382578">
        <w:rPr>
          <w:rFonts w:eastAsia="Times New Roman"/>
          <w:b/>
          <w:bCs/>
          <w:sz w:val="20"/>
          <w:szCs w:val="20"/>
        </w:rPr>
        <w:t>С. СОМОВИТ</w:t>
      </w:r>
    </w:p>
    <w:p w:rsidR="00D73E50" w:rsidRPr="00382578" w:rsidRDefault="00D73E50" w:rsidP="00D73E50">
      <w:pPr>
        <w:pStyle w:val="ae"/>
        <w:numPr>
          <w:ilvl w:val="0"/>
          <w:numId w:val="24"/>
        </w:numPr>
        <w:rPr>
          <w:sz w:val="20"/>
          <w:szCs w:val="20"/>
        </w:rPr>
      </w:pPr>
      <w:r w:rsidRPr="00382578">
        <w:rPr>
          <w:sz w:val="20"/>
          <w:szCs w:val="20"/>
        </w:rPr>
        <w:t>Основен ремонт на покрив на сграда за здравно заведение, находяща се в ПИ с идентификатор № 68045.401.347 по ККР на село Сомовит- 80 600 лв.</w:t>
      </w:r>
    </w:p>
    <w:p w:rsidR="00D73E50" w:rsidRPr="00382578" w:rsidRDefault="00D73E50" w:rsidP="00D73E50">
      <w:pPr>
        <w:pStyle w:val="ae"/>
        <w:numPr>
          <w:ilvl w:val="0"/>
          <w:numId w:val="24"/>
        </w:numPr>
        <w:rPr>
          <w:sz w:val="20"/>
          <w:szCs w:val="20"/>
        </w:rPr>
      </w:pPr>
      <w:r w:rsidRPr="00382578">
        <w:rPr>
          <w:rFonts w:eastAsiaTheme="minorEastAsia"/>
          <w:sz w:val="20"/>
          <w:szCs w:val="20"/>
        </w:rPr>
        <w:t>Текущ ремонт на помещения в НЧ „Пробуда 1927“ село Сомовит в ПИ с идентификатор № 68045.401.37 по КККР на село Сомовит, община Гулянци- 6 200 лв.</w:t>
      </w:r>
    </w:p>
    <w:p w:rsidR="00D73E50" w:rsidRPr="00382578" w:rsidRDefault="00D73E50" w:rsidP="00D73E50">
      <w:pPr>
        <w:pStyle w:val="ae"/>
        <w:numPr>
          <w:ilvl w:val="0"/>
          <w:numId w:val="24"/>
        </w:numPr>
        <w:rPr>
          <w:sz w:val="20"/>
          <w:szCs w:val="20"/>
        </w:rPr>
      </w:pPr>
      <w:r w:rsidRPr="00382578">
        <w:rPr>
          <w:rFonts w:eastAsiaTheme="minorEastAsia"/>
          <w:sz w:val="20"/>
          <w:szCs w:val="20"/>
        </w:rPr>
        <w:t>Текущ ремонт на административна сграда  в ПИ 68045.401.45 – 15 000лв.</w:t>
      </w:r>
    </w:p>
    <w:p w:rsidR="00D73E50" w:rsidRPr="00382578" w:rsidRDefault="00D73E50" w:rsidP="00D73E50">
      <w:pPr>
        <w:pStyle w:val="ae"/>
        <w:numPr>
          <w:ilvl w:val="0"/>
          <w:numId w:val="24"/>
        </w:numPr>
        <w:rPr>
          <w:rFonts w:eastAsia="Times New Roman"/>
          <w:sz w:val="20"/>
          <w:szCs w:val="20"/>
        </w:rPr>
      </w:pPr>
      <w:r w:rsidRPr="00382578">
        <w:rPr>
          <w:sz w:val="20"/>
          <w:szCs w:val="20"/>
        </w:rPr>
        <w:t>Кът с панорамен изглед към река Дунав при село Сомовит</w:t>
      </w:r>
    </w:p>
    <w:p w:rsidR="00D73E50" w:rsidRPr="00382578" w:rsidRDefault="00D73E50" w:rsidP="00D73E50">
      <w:pPr>
        <w:spacing w:before="100" w:beforeAutospacing="1" w:after="100" w:afterAutospacing="1"/>
        <w:rPr>
          <w:rFonts w:eastAsia="Times New Roman"/>
          <w:sz w:val="20"/>
          <w:szCs w:val="20"/>
        </w:rPr>
      </w:pPr>
      <w:r w:rsidRPr="00382578">
        <w:rPr>
          <w:rFonts w:eastAsia="Times New Roman"/>
          <w:b/>
          <w:bCs/>
          <w:sz w:val="20"/>
          <w:szCs w:val="20"/>
        </w:rPr>
        <w:t>С. ДОЛНИ ВИТ</w:t>
      </w:r>
    </w:p>
    <w:p w:rsidR="00D73E50" w:rsidRPr="00382578" w:rsidRDefault="00D73E50" w:rsidP="00D73E50">
      <w:pPr>
        <w:pStyle w:val="ae"/>
        <w:numPr>
          <w:ilvl w:val="0"/>
          <w:numId w:val="15"/>
        </w:numPr>
        <w:rPr>
          <w:sz w:val="20"/>
          <w:szCs w:val="20"/>
        </w:rPr>
      </w:pPr>
      <w:r w:rsidRPr="00382578">
        <w:rPr>
          <w:sz w:val="20"/>
          <w:szCs w:val="20"/>
        </w:rPr>
        <w:t>Беседка в УПИ ІХ, кв. 62, село Долни Вит, община Гулянци- 9000 лв.</w:t>
      </w:r>
    </w:p>
    <w:p w:rsidR="00D73E50" w:rsidRPr="00382578" w:rsidRDefault="00D73E50" w:rsidP="00D73E50">
      <w:pPr>
        <w:pStyle w:val="ae"/>
        <w:numPr>
          <w:ilvl w:val="0"/>
          <w:numId w:val="15"/>
        </w:numPr>
        <w:rPr>
          <w:sz w:val="20"/>
          <w:szCs w:val="20"/>
        </w:rPr>
      </w:pPr>
      <w:r w:rsidRPr="00382578">
        <w:rPr>
          <w:sz w:val="20"/>
          <w:szCs w:val="20"/>
        </w:rPr>
        <w:t>Изграждане на детска площадка в парково пространство в с. Долни Вит, община Гулянци- 10 600 лв.</w:t>
      </w:r>
    </w:p>
    <w:p w:rsidR="00D73E50" w:rsidRPr="00382578" w:rsidRDefault="00D73E50" w:rsidP="00D73E50">
      <w:pPr>
        <w:spacing w:before="100" w:beforeAutospacing="1" w:after="100" w:afterAutospacing="1"/>
        <w:rPr>
          <w:rFonts w:eastAsia="Times New Roman"/>
          <w:b/>
          <w:bCs/>
          <w:sz w:val="20"/>
          <w:szCs w:val="20"/>
        </w:rPr>
      </w:pPr>
      <w:r w:rsidRPr="00382578">
        <w:rPr>
          <w:rFonts w:eastAsia="Times New Roman"/>
          <w:b/>
          <w:bCs/>
          <w:sz w:val="20"/>
          <w:szCs w:val="20"/>
        </w:rPr>
        <w:t>С. ДЪБОВАН</w:t>
      </w:r>
    </w:p>
    <w:p w:rsidR="00D73E50" w:rsidRPr="00382578" w:rsidRDefault="00D73E50" w:rsidP="00D73E50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eastAsia="Times New Roman"/>
          <w:sz w:val="20"/>
          <w:szCs w:val="20"/>
        </w:rPr>
      </w:pPr>
      <w:r w:rsidRPr="00382578">
        <w:rPr>
          <w:sz w:val="20"/>
          <w:szCs w:val="20"/>
        </w:rPr>
        <w:t>Основен ремонт на покрив</w:t>
      </w:r>
      <w:r w:rsidRPr="00382578">
        <w:rPr>
          <w:b/>
          <w:sz w:val="20"/>
          <w:szCs w:val="20"/>
        </w:rPr>
        <w:t xml:space="preserve"> </w:t>
      </w:r>
      <w:r w:rsidRPr="00382578">
        <w:rPr>
          <w:sz w:val="20"/>
          <w:szCs w:val="20"/>
        </w:rPr>
        <w:t>на</w:t>
      </w:r>
      <w:r w:rsidRPr="00382578">
        <w:rPr>
          <w:b/>
          <w:sz w:val="20"/>
          <w:szCs w:val="20"/>
        </w:rPr>
        <w:t xml:space="preserve"> </w:t>
      </w:r>
      <w:r w:rsidRPr="00382578">
        <w:rPr>
          <w:sz w:val="20"/>
          <w:szCs w:val="20"/>
        </w:rPr>
        <w:t>НЧ „Св. Св. Кирил и Методий - 1929“ в УПИ І, квартал № 119 по регулационния план на село Дъбован, община Гулянци- 76000лв за съфинансиране, обща стойност – 126 788.58 лв.</w:t>
      </w:r>
    </w:p>
    <w:p w:rsidR="00D73E50" w:rsidRPr="00382578" w:rsidRDefault="00D73E50" w:rsidP="00D73E50">
      <w:pPr>
        <w:spacing w:before="100" w:beforeAutospacing="1" w:after="100" w:afterAutospacing="1"/>
        <w:rPr>
          <w:rFonts w:eastAsia="Times New Roman"/>
          <w:sz w:val="20"/>
          <w:szCs w:val="20"/>
        </w:rPr>
      </w:pPr>
      <w:r w:rsidRPr="00382578">
        <w:rPr>
          <w:rFonts w:eastAsia="Times New Roman"/>
          <w:b/>
          <w:bCs/>
          <w:sz w:val="20"/>
          <w:szCs w:val="20"/>
        </w:rPr>
        <w:t>С. ЗАГРАЖДЕН</w:t>
      </w:r>
    </w:p>
    <w:p w:rsidR="00D73E50" w:rsidRPr="00382578" w:rsidRDefault="00D73E50" w:rsidP="00D73E50">
      <w:pPr>
        <w:pStyle w:val="ae"/>
        <w:numPr>
          <w:ilvl w:val="0"/>
          <w:numId w:val="26"/>
        </w:numPr>
        <w:rPr>
          <w:sz w:val="20"/>
          <w:szCs w:val="20"/>
        </w:rPr>
      </w:pPr>
      <w:r w:rsidRPr="00382578">
        <w:rPr>
          <w:sz w:val="20"/>
          <w:szCs w:val="20"/>
        </w:rPr>
        <w:t xml:space="preserve">Проект на многофункционална сграда в ПИ 31099.101.163 в с. Загражден, община Гулянци, област Плевен- 297 870 лв.  </w:t>
      </w:r>
    </w:p>
    <w:p w:rsidR="00D73E50" w:rsidRPr="00382578" w:rsidRDefault="00D73E50" w:rsidP="00D73E50">
      <w:pPr>
        <w:pStyle w:val="ae"/>
        <w:numPr>
          <w:ilvl w:val="0"/>
          <w:numId w:val="26"/>
        </w:numPr>
        <w:rPr>
          <w:sz w:val="20"/>
          <w:szCs w:val="20"/>
        </w:rPr>
      </w:pPr>
      <w:r w:rsidRPr="00382578">
        <w:rPr>
          <w:sz w:val="20"/>
          <w:szCs w:val="20"/>
        </w:rPr>
        <w:t>Направа на стоманобетонова настилка за тротоари многофункционална сграда в ПИ 31099.101.163 в с. Загражден. 6 114 лв.</w:t>
      </w:r>
    </w:p>
    <w:p w:rsidR="00D73E50" w:rsidRPr="00382578" w:rsidRDefault="00D73E50" w:rsidP="00D73E50">
      <w:pPr>
        <w:pStyle w:val="ae"/>
        <w:numPr>
          <w:ilvl w:val="0"/>
          <w:numId w:val="26"/>
        </w:numPr>
        <w:rPr>
          <w:rFonts w:eastAsia="Times New Roman"/>
          <w:sz w:val="20"/>
          <w:szCs w:val="20"/>
        </w:rPr>
      </w:pPr>
      <w:r w:rsidRPr="00382578">
        <w:rPr>
          <w:rFonts w:eastAsia="Times New Roman"/>
          <w:sz w:val="20"/>
          <w:szCs w:val="20"/>
        </w:rPr>
        <w:t>Текущ ремонт на уличната мрежа чрез изкърпване на дупки с бетон на ул. „Вит“ – 35 280 лв.</w:t>
      </w:r>
    </w:p>
    <w:p w:rsidR="00D73E50" w:rsidRPr="00382578" w:rsidRDefault="00D73E50" w:rsidP="00D73E50">
      <w:pPr>
        <w:spacing w:before="100" w:beforeAutospacing="1" w:after="100" w:afterAutospacing="1"/>
        <w:rPr>
          <w:rFonts w:eastAsia="Times New Roman"/>
          <w:sz w:val="20"/>
          <w:szCs w:val="20"/>
        </w:rPr>
      </w:pPr>
      <w:r w:rsidRPr="00382578">
        <w:rPr>
          <w:rFonts w:eastAsia="Times New Roman"/>
          <w:b/>
          <w:bCs/>
          <w:sz w:val="20"/>
          <w:szCs w:val="20"/>
        </w:rPr>
        <w:t>С. ШИЯКОВО</w:t>
      </w:r>
    </w:p>
    <w:p w:rsidR="00D73E50" w:rsidRPr="00382578" w:rsidRDefault="00D73E50" w:rsidP="00D73E50">
      <w:pPr>
        <w:pStyle w:val="ae"/>
        <w:numPr>
          <w:ilvl w:val="0"/>
          <w:numId w:val="27"/>
        </w:numPr>
        <w:rPr>
          <w:rFonts w:eastAsia="Times New Roman"/>
          <w:sz w:val="20"/>
          <w:szCs w:val="20"/>
        </w:rPr>
      </w:pPr>
      <w:r w:rsidRPr="00382578">
        <w:rPr>
          <w:sz w:val="20"/>
          <w:szCs w:val="20"/>
        </w:rPr>
        <w:t>Основен ремонт „Доставка и монтаж на съоръжения за детска площадка в парково пространство село Шияково, община Гулянци „- 10 000 лв.</w:t>
      </w:r>
    </w:p>
    <w:p w:rsidR="00D73E50" w:rsidRPr="00382578" w:rsidRDefault="00D73E50" w:rsidP="00D73E50">
      <w:pPr>
        <w:pStyle w:val="ae"/>
        <w:numPr>
          <w:ilvl w:val="0"/>
          <w:numId w:val="27"/>
        </w:numPr>
        <w:rPr>
          <w:rFonts w:eastAsia="Times New Roman"/>
          <w:sz w:val="20"/>
          <w:szCs w:val="20"/>
        </w:rPr>
      </w:pPr>
      <w:r w:rsidRPr="00382578">
        <w:rPr>
          <w:sz w:val="20"/>
          <w:szCs w:val="20"/>
        </w:rPr>
        <w:t>Текущ ремонт на ДГ „Здравец“ – канализация и беседка – 3 690 лв.</w:t>
      </w:r>
    </w:p>
    <w:p w:rsidR="00D73E50" w:rsidRPr="00382578" w:rsidRDefault="00D73E50" w:rsidP="00D73E50">
      <w:pPr>
        <w:spacing w:before="100" w:beforeAutospacing="1" w:after="100" w:afterAutospacing="1"/>
        <w:rPr>
          <w:rFonts w:eastAsia="Times New Roman"/>
          <w:sz w:val="20"/>
          <w:szCs w:val="20"/>
        </w:rPr>
      </w:pPr>
      <w:r w:rsidRPr="00382578">
        <w:rPr>
          <w:rFonts w:eastAsia="Times New Roman"/>
          <w:b/>
          <w:bCs/>
          <w:sz w:val="20"/>
          <w:szCs w:val="20"/>
        </w:rPr>
        <w:t>С. ИСКЪР</w:t>
      </w:r>
    </w:p>
    <w:p w:rsidR="00D73E50" w:rsidRPr="00382578" w:rsidRDefault="00D73E50" w:rsidP="00D73E50">
      <w:pPr>
        <w:numPr>
          <w:ilvl w:val="0"/>
          <w:numId w:val="20"/>
        </w:numPr>
        <w:spacing w:before="100" w:beforeAutospacing="1" w:after="100" w:afterAutospacing="1"/>
        <w:rPr>
          <w:rFonts w:eastAsia="Times New Roman"/>
          <w:sz w:val="20"/>
          <w:szCs w:val="20"/>
        </w:rPr>
      </w:pPr>
      <w:r w:rsidRPr="00382578">
        <w:rPr>
          <w:iCs/>
          <w:sz w:val="20"/>
          <w:szCs w:val="20"/>
        </w:rPr>
        <w:t>Частично възстановяване на канал на улица „Искър“, село Искър, община Гулянци- 11 800 лв.</w:t>
      </w:r>
    </w:p>
    <w:p w:rsidR="00D73E50" w:rsidRPr="00382578" w:rsidRDefault="00D73E50" w:rsidP="00D73E50">
      <w:pPr>
        <w:pStyle w:val="af2"/>
        <w:numPr>
          <w:ilvl w:val="0"/>
          <w:numId w:val="20"/>
        </w:numPr>
        <w:rPr>
          <w:sz w:val="20"/>
          <w:szCs w:val="20"/>
        </w:rPr>
      </w:pPr>
      <w:r w:rsidRPr="00382578">
        <w:rPr>
          <w:sz w:val="20"/>
          <w:szCs w:val="20"/>
        </w:rPr>
        <w:lastRenderedPageBreak/>
        <w:t>Текущ ремонт на уличната мрежа чрез изкърпване на дупки с бетон</w:t>
      </w:r>
      <w:r w:rsidRPr="00382578">
        <w:rPr>
          <w:b/>
          <w:sz w:val="22"/>
          <w:szCs w:val="22"/>
        </w:rPr>
        <w:t xml:space="preserve"> </w:t>
      </w:r>
      <w:r w:rsidRPr="00382578">
        <w:rPr>
          <w:sz w:val="20"/>
          <w:szCs w:val="20"/>
        </w:rPr>
        <w:t>на ул. „Христо Ботев“ – 27 720 лв.</w:t>
      </w:r>
    </w:p>
    <w:p w:rsidR="00D73E50" w:rsidRPr="00382578" w:rsidRDefault="00D73E50" w:rsidP="00D73E50">
      <w:pPr>
        <w:spacing w:before="100" w:beforeAutospacing="1" w:after="100" w:afterAutospacing="1"/>
        <w:rPr>
          <w:rFonts w:eastAsia="Times New Roman"/>
          <w:sz w:val="20"/>
          <w:szCs w:val="20"/>
        </w:rPr>
      </w:pPr>
      <w:r w:rsidRPr="00382578">
        <w:rPr>
          <w:rFonts w:eastAsia="Times New Roman"/>
          <w:b/>
          <w:bCs/>
          <w:sz w:val="20"/>
          <w:szCs w:val="20"/>
        </w:rPr>
        <w:t>С. КРЕТА</w:t>
      </w:r>
    </w:p>
    <w:p w:rsidR="00D73E50" w:rsidRPr="00382578" w:rsidRDefault="00D73E50" w:rsidP="00D73E50">
      <w:pPr>
        <w:pStyle w:val="ae"/>
        <w:numPr>
          <w:ilvl w:val="0"/>
          <w:numId w:val="29"/>
        </w:numPr>
        <w:ind w:left="357" w:hanging="357"/>
        <w:rPr>
          <w:sz w:val="20"/>
          <w:szCs w:val="20"/>
        </w:rPr>
      </w:pPr>
      <w:r w:rsidRPr="00382578">
        <w:rPr>
          <w:sz w:val="20"/>
          <w:szCs w:val="20"/>
        </w:rPr>
        <w:t>Ремонт на метален покрив  9 кв. м в с. Крета- 2 000 лв</w:t>
      </w:r>
    </w:p>
    <w:p w:rsidR="00D73E50" w:rsidRPr="00382578" w:rsidRDefault="00D73E50" w:rsidP="00D73E50">
      <w:pPr>
        <w:numPr>
          <w:ilvl w:val="0"/>
          <w:numId w:val="21"/>
        </w:numPr>
        <w:ind w:left="357" w:hanging="357"/>
        <w:rPr>
          <w:rFonts w:eastAsia="Times New Roman"/>
          <w:sz w:val="20"/>
          <w:szCs w:val="20"/>
        </w:rPr>
      </w:pPr>
      <w:r w:rsidRPr="00382578">
        <w:rPr>
          <w:rFonts w:eastAsia="Times New Roman"/>
          <w:sz w:val="20"/>
          <w:szCs w:val="20"/>
        </w:rPr>
        <w:t>Текущ ремонт асфалтова настилка чрез изкърпване на дупки с асфалт на ул. „Ал. Стамболийски“ – 23 948 лв.</w:t>
      </w:r>
    </w:p>
    <w:p w:rsidR="00D73E50" w:rsidRPr="00382578" w:rsidRDefault="00D73E50" w:rsidP="00D73E50">
      <w:pPr>
        <w:ind w:left="357"/>
        <w:rPr>
          <w:rFonts w:eastAsia="Times New Roman"/>
          <w:sz w:val="20"/>
          <w:szCs w:val="20"/>
        </w:rPr>
      </w:pPr>
    </w:p>
    <w:p w:rsidR="00D73E50" w:rsidRPr="00382578" w:rsidRDefault="00D73E50" w:rsidP="00D73E50">
      <w:pPr>
        <w:jc w:val="both"/>
        <w:rPr>
          <w:b/>
          <w:sz w:val="20"/>
          <w:szCs w:val="20"/>
        </w:rPr>
      </w:pPr>
      <w:r w:rsidRPr="00382578">
        <w:rPr>
          <w:b/>
          <w:sz w:val="20"/>
          <w:szCs w:val="20"/>
        </w:rPr>
        <w:t>ОПАЗВАНЕ И ПОДДЪРЖАНЕ НА ОКОЛНАТА СРЕДА</w:t>
      </w:r>
    </w:p>
    <w:p w:rsidR="00D73E50" w:rsidRPr="00382578" w:rsidRDefault="00D73E50" w:rsidP="00D73E50">
      <w:pPr>
        <w:jc w:val="both"/>
        <w:rPr>
          <w:b/>
          <w:sz w:val="20"/>
          <w:szCs w:val="20"/>
        </w:rPr>
      </w:pPr>
    </w:p>
    <w:p w:rsidR="00D73E50" w:rsidRPr="00382578" w:rsidRDefault="00D73E50" w:rsidP="00D73E50">
      <w:pPr>
        <w:pStyle w:val="a6"/>
        <w:spacing w:before="0" w:beforeAutospacing="0" w:after="0" w:afterAutospacing="0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Възстановяването и опазването на доброто състояние на природната среда зависи пряко от човешката дейност. В същото време съхранената околна среда е условие за добро качество на живот и възможност за икономическо развитие.</w:t>
      </w:r>
    </w:p>
    <w:p w:rsidR="00D73E50" w:rsidRPr="00382578" w:rsidRDefault="00D73E50" w:rsidP="00D73E50">
      <w:pPr>
        <w:pStyle w:val="a6"/>
        <w:spacing w:before="0" w:beforeAutospacing="0" w:after="0" w:afterAutospacing="0"/>
        <w:ind w:firstLine="708"/>
        <w:jc w:val="both"/>
        <w:rPr>
          <w:sz w:val="20"/>
          <w:szCs w:val="20"/>
        </w:rPr>
      </w:pPr>
    </w:p>
    <w:p w:rsidR="00D73E50" w:rsidRPr="00382578" w:rsidRDefault="00D73E50" w:rsidP="00D73E50">
      <w:pPr>
        <w:jc w:val="both"/>
        <w:rPr>
          <w:b/>
          <w:sz w:val="20"/>
          <w:szCs w:val="20"/>
        </w:rPr>
      </w:pPr>
      <w:r w:rsidRPr="00382578">
        <w:rPr>
          <w:b/>
          <w:sz w:val="20"/>
          <w:szCs w:val="20"/>
        </w:rPr>
        <w:t>Управление на отпадъците</w:t>
      </w:r>
    </w:p>
    <w:p w:rsidR="00D73E50" w:rsidRPr="00382578" w:rsidRDefault="00D73E50" w:rsidP="00D73E50">
      <w:pPr>
        <w:jc w:val="both"/>
        <w:rPr>
          <w:b/>
          <w:sz w:val="20"/>
          <w:szCs w:val="20"/>
        </w:rPr>
      </w:pPr>
      <w:r w:rsidRPr="00382578">
        <w:rPr>
          <w:b/>
          <w:sz w:val="20"/>
          <w:szCs w:val="20"/>
        </w:rPr>
        <w:tab/>
      </w:r>
    </w:p>
    <w:p w:rsidR="00D73E50" w:rsidRPr="00382578" w:rsidRDefault="00D73E50" w:rsidP="00D73E50">
      <w:pPr>
        <w:ind w:firstLine="708"/>
        <w:jc w:val="both"/>
        <w:rPr>
          <w:sz w:val="20"/>
          <w:szCs w:val="20"/>
        </w:rPr>
      </w:pPr>
      <w:r w:rsidRPr="00382578">
        <w:rPr>
          <w:sz w:val="20"/>
          <w:szCs w:val="20"/>
        </w:rPr>
        <w:t xml:space="preserve">Сметосъбирането и сметоизвозването на битовите отпадъци е организирано в цялата община. С цел отделяне на биоразградимите отпадъци от битовите са </w:t>
      </w:r>
      <w:r w:rsidRPr="00382578">
        <w:rPr>
          <w:bCs/>
          <w:sz w:val="20"/>
          <w:szCs w:val="20"/>
        </w:rPr>
        <w:t>поставени 45 бр. контейнери в гр. Гулянци.</w:t>
      </w:r>
      <w:r w:rsidRPr="00382578">
        <w:rPr>
          <w:sz w:val="20"/>
          <w:szCs w:val="20"/>
        </w:rPr>
        <w:t xml:space="preserve"> В големите населени места на общината - гр. Гулянци,  с. Милковица, с. Брест и с. Гиген е изградена общинска система за разделно събиране на отпадъци от опаковки и </w:t>
      </w:r>
      <w:r w:rsidRPr="00382578">
        <w:rPr>
          <w:bCs/>
          <w:sz w:val="20"/>
          <w:szCs w:val="20"/>
        </w:rPr>
        <w:t xml:space="preserve">отпадъчните материали: хартия и картон, метали и пластмаси </w:t>
      </w:r>
      <w:r w:rsidRPr="00382578">
        <w:rPr>
          <w:sz w:val="20"/>
          <w:szCs w:val="20"/>
        </w:rPr>
        <w:t>чрез трицветни контейнери. За строителните отпадъци от домакинствата и масово разпространените отпадъци са сключени договори, както следва:</w:t>
      </w:r>
    </w:p>
    <w:p w:rsidR="00D73E50" w:rsidRPr="00382578" w:rsidRDefault="00D73E50" w:rsidP="00D73E50">
      <w:pPr>
        <w:pStyle w:val="ae"/>
        <w:numPr>
          <w:ilvl w:val="0"/>
          <w:numId w:val="25"/>
        </w:numPr>
        <w:jc w:val="both"/>
        <w:rPr>
          <w:sz w:val="20"/>
          <w:szCs w:val="20"/>
          <w:lang w:val="ru-RU"/>
        </w:rPr>
      </w:pPr>
      <w:r w:rsidRPr="00382578">
        <w:rPr>
          <w:sz w:val="20"/>
          <w:szCs w:val="20"/>
        </w:rPr>
        <w:t xml:space="preserve"> „Екобултех” АД за разделно събиране и оползотворяване на излязло от употреба електрическо и електронно оборудване /ИУЕЕО/. Събирането става кампанийно  два пъти в годината.</w:t>
      </w:r>
    </w:p>
    <w:p w:rsidR="00D73E50" w:rsidRPr="00382578" w:rsidRDefault="00D73E50" w:rsidP="00D73E50">
      <w:pPr>
        <w:pStyle w:val="ae"/>
        <w:numPr>
          <w:ilvl w:val="0"/>
          <w:numId w:val="25"/>
        </w:numPr>
        <w:jc w:val="both"/>
        <w:rPr>
          <w:sz w:val="20"/>
          <w:szCs w:val="20"/>
          <w:lang w:val="ru-RU"/>
        </w:rPr>
      </w:pPr>
      <w:r w:rsidRPr="00382578">
        <w:rPr>
          <w:sz w:val="20"/>
          <w:szCs w:val="20"/>
        </w:rPr>
        <w:t>„Екобулбатери” АД, за организиране и управление на дейностите по събиране, транспортиране, временно съхраняване, предварително третиране и оползотворяване /обезвреждане на негодни за употреба батерии и акумулатори /НУБА. Събирането става кампанийно  два пъти в годината.</w:t>
      </w:r>
    </w:p>
    <w:p w:rsidR="00D73E50" w:rsidRPr="00382578" w:rsidRDefault="00D73E50" w:rsidP="00D73E50">
      <w:pPr>
        <w:pStyle w:val="ae"/>
        <w:numPr>
          <w:ilvl w:val="0"/>
          <w:numId w:val="25"/>
        </w:numPr>
        <w:jc w:val="both"/>
        <w:rPr>
          <w:sz w:val="20"/>
          <w:szCs w:val="20"/>
        </w:rPr>
      </w:pPr>
      <w:r w:rsidRPr="00382578">
        <w:rPr>
          <w:sz w:val="20"/>
          <w:szCs w:val="20"/>
        </w:rPr>
        <w:t xml:space="preserve"> „Техноком” ООД  за оползотворяване на строителните отпадъци от ремонтната дейност, образувани от домакинствата на територията на община Гулянци. </w:t>
      </w:r>
    </w:p>
    <w:p w:rsidR="00D73E50" w:rsidRPr="00382578" w:rsidRDefault="00D73E50" w:rsidP="00D73E50">
      <w:pPr>
        <w:jc w:val="both"/>
        <w:rPr>
          <w:sz w:val="20"/>
          <w:szCs w:val="20"/>
        </w:rPr>
      </w:pPr>
      <w:r w:rsidRPr="00382578">
        <w:rPr>
          <w:sz w:val="20"/>
          <w:szCs w:val="20"/>
        </w:rPr>
        <w:t>Във връзка с проблемите с нерегламентираните сметища, Община Гулянци закупи специализиран камион и 4 контейнери с капацитет 4 и 6 куб. м. и осъществява дейностите по организиране и транспортиране на строителни отпадъци. Жителите на общината, собствениците на търговски обекти, както и други заинтересовани лица, при чиято дейност се образуват строителни отпадъци в резултат на текущи ремонти в домакинствата, офиси, търговски обекти, административни сгради и други, са длъжни да ги събират и сортират по видове в специализирани контейнери на мястото на образуването им. Организирането на дейностите е регламентирано в Наредба за управление на отпадъците на територията на Община Гулянци, актуализирана с Решение на Общински съвет –Гулянци № 271/28.02.2025г.</w:t>
      </w:r>
    </w:p>
    <w:p w:rsidR="00D73E50" w:rsidRPr="00382578" w:rsidRDefault="00D73E50" w:rsidP="00D73E50">
      <w:pPr>
        <w:jc w:val="both"/>
        <w:rPr>
          <w:sz w:val="20"/>
          <w:szCs w:val="20"/>
        </w:rPr>
      </w:pPr>
      <w:r w:rsidRPr="00382578">
        <w:rPr>
          <w:sz w:val="20"/>
          <w:szCs w:val="20"/>
        </w:rPr>
        <w:t>С цел оптимизиране на дейностите по събиране и рециклиране на зеления отпадък, Община Гулянци закупи дробилка за клони. Мащината е на стойност 32 700лв. от инвестиционната програма на Община Гулянци. Включването на новата машина значително ще намали обема на градинските отпадъци и тези от кастрене и почистване на дърветата. Това ще намали разхода на средства и ресурс за депониране и обрабтка на отпадъка.</w:t>
      </w:r>
    </w:p>
    <w:p w:rsidR="00D73E50" w:rsidRPr="00382578" w:rsidRDefault="00D73E50" w:rsidP="00D73E50">
      <w:pPr>
        <w:jc w:val="both"/>
        <w:rPr>
          <w:b/>
          <w:sz w:val="20"/>
          <w:szCs w:val="20"/>
        </w:rPr>
      </w:pPr>
    </w:p>
    <w:p w:rsidR="00D73E50" w:rsidRPr="00382578" w:rsidRDefault="00D73E50" w:rsidP="00D73E50">
      <w:pPr>
        <w:jc w:val="both"/>
        <w:rPr>
          <w:b/>
          <w:sz w:val="20"/>
          <w:szCs w:val="20"/>
          <w:u w:val="single"/>
        </w:rPr>
      </w:pPr>
      <w:r w:rsidRPr="00382578">
        <w:rPr>
          <w:b/>
          <w:sz w:val="20"/>
          <w:szCs w:val="20"/>
          <w:u w:val="single"/>
        </w:rPr>
        <w:t>Превенция на рисковете от наводнения и свлачища</w:t>
      </w:r>
    </w:p>
    <w:p w:rsidR="00D73E50" w:rsidRPr="00382578" w:rsidRDefault="00D73E50" w:rsidP="00D73E50">
      <w:pPr>
        <w:ind w:firstLine="424"/>
        <w:jc w:val="both"/>
        <w:rPr>
          <w:b/>
          <w:sz w:val="20"/>
          <w:szCs w:val="20"/>
          <w:u w:val="single"/>
        </w:rPr>
      </w:pPr>
    </w:p>
    <w:p w:rsidR="00D73E50" w:rsidRPr="00382578" w:rsidRDefault="00D73E50" w:rsidP="00D73E50">
      <w:pPr>
        <w:ind w:firstLine="424"/>
        <w:jc w:val="both"/>
        <w:rPr>
          <w:sz w:val="20"/>
          <w:szCs w:val="20"/>
        </w:rPr>
      </w:pPr>
      <w:r w:rsidRPr="00382578">
        <w:rPr>
          <w:sz w:val="20"/>
          <w:szCs w:val="20"/>
        </w:rPr>
        <w:t>Община Гулянци има План за действие  при възникване на свлачища на територията на община Гулянци и План за действие при наводнения на територията на община Гулянци.</w:t>
      </w:r>
    </w:p>
    <w:p w:rsidR="00D73E50" w:rsidRPr="00382578" w:rsidRDefault="00D73E50" w:rsidP="00D73E50">
      <w:pPr>
        <w:jc w:val="both"/>
        <w:rPr>
          <w:sz w:val="20"/>
          <w:szCs w:val="20"/>
        </w:rPr>
      </w:pPr>
      <w:r w:rsidRPr="00382578">
        <w:rPr>
          <w:sz w:val="20"/>
          <w:szCs w:val="20"/>
        </w:rPr>
        <w:t xml:space="preserve">Община Гулянци кандидатства за финансиране  укрепването на свлачища  в с. Сомовит за „Превантивни дейности за предотвратяване на свлачищни и ерозионни процеси в участък от ул.”Батак”, в района на Цвятково дере и в района на Гойчево дере“ пред МКВП към МС. </w:t>
      </w:r>
    </w:p>
    <w:p w:rsidR="00D73E50" w:rsidRPr="00382578" w:rsidRDefault="00D73E50" w:rsidP="00D73E50">
      <w:pPr>
        <w:ind w:firstLine="708"/>
        <w:jc w:val="both"/>
        <w:rPr>
          <w:rFonts w:eastAsia="Times New Roman"/>
          <w:sz w:val="20"/>
          <w:szCs w:val="20"/>
        </w:rPr>
      </w:pPr>
      <w:r w:rsidRPr="00382578">
        <w:rPr>
          <w:sz w:val="20"/>
          <w:szCs w:val="20"/>
        </w:rPr>
        <w:t>През 2025г. за проект „Укрепване на свлачище в район “Цвятково дере“ са отпуснати средства по Инвестиционната програма за общински проекти, съгласно приложение  №3 към чл. 107, ал. 13 от ЗДБРБ през 2025г. в размер на 957 197 лв. с ДДС, а за проект</w:t>
      </w:r>
      <w:r w:rsidRPr="00382578">
        <w:rPr>
          <w:rFonts w:eastAsia="Times New Roman"/>
          <w:b/>
        </w:rPr>
        <w:t xml:space="preserve"> „</w:t>
      </w:r>
      <w:r w:rsidRPr="00382578">
        <w:rPr>
          <w:rFonts w:eastAsia="Times New Roman"/>
          <w:sz w:val="20"/>
          <w:szCs w:val="20"/>
        </w:rPr>
        <w:t>Укрепване на свлачище в район "Гойчево дере" в село Сомовит, община Гулянци“ на стойност 1 249 918 лв. и проект “Укрепване на свлачище в участък от улица „Батак“ на стойност 1 244 807 лв. от Междуведомствена комисия за възстановяване и подпомагане към Министерски съвет. Изпълнението и на трите обекта продължава</w:t>
      </w:r>
    </w:p>
    <w:p w:rsidR="000E0959" w:rsidRPr="00382578" w:rsidRDefault="000E0959" w:rsidP="00E74770">
      <w:pPr>
        <w:jc w:val="both"/>
        <w:rPr>
          <w:b/>
          <w:sz w:val="20"/>
          <w:szCs w:val="20"/>
        </w:rPr>
      </w:pPr>
    </w:p>
    <w:p w:rsidR="009A3C51" w:rsidRPr="00382578" w:rsidRDefault="009A3C51" w:rsidP="00E74770">
      <w:pPr>
        <w:jc w:val="both"/>
        <w:rPr>
          <w:b/>
          <w:sz w:val="22"/>
          <w:szCs w:val="22"/>
        </w:rPr>
      </w:pPr>
      <w:r w:rsidRPr="00382578">
        <w:rPr>
          <w:b/>
          <w:sz w:val="22"/>
          <w:szCs w:val="22"/>
        </w:rPr>
        <w:t>УЛИЧНО ОСВЕТЛЕНИЕ</w:t>
      </w:r>
    </w:p>
    <w:p w:rsidR="009A3C51" w:rsidRPr="00382578" w:rsidRDefault="009A3C51" w:rsidP="00E74770">
      <w:pPr>
        <w:ind w:firstLine="708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Общината осъществява цялостна поддръжка на изградената система за улично осветление, чрез своевременно и качествено обслужване  на същата. Монтират се осветителни тела с висока енергийна ефективност, управлявани от електронна система. По този начин се осигури качествено улично осветление, което допринася за комфорта и сигурността на гражданите в тъмната част от денонощието.</w:t>
      </w:r>
      <w:r w:rsidRPr="00382578">
        <w:rPr>
          <w:sz w:val="22"/>
          <w:szCs w:val="22"/>
          <w:lang w:val="en-US"/>
        </w:rPr>
        <w:t xml:space="preserve">   </w:t>
      </w:r>
    </w:p>
    <w:p w:rsidR="00D73E50" w:rsidRPr="00382578" w:rsidRDefault="00D73E50" w:rsidP="00E74770">
      <w:pPr>
        <w:ind w:firstLine="708"/>
        <w:jc w:val="both"/>
        <w:rPr>
          <w:sz w:val="22"/>
          <w:szCs w:val="22"/>
        </w:rPr>
      </w:pPr>
      <w:r w:rsidRPr="00382578">
        <w:rPr>
          <w:sz w:val="22"/>
          <w:szCs w:val="22"/>
        </w:rPr>
        <w:lastRenderedPageBreak/>
        <w:t>През 2025г. започна поетапна подмяна  на осветителните тела с диодни такива, с цел по дълъг живот и енергоспестяване.</w:t>
      </w:r>
    </w:p>
    <w:p w:rsidR="0091213D" w:rsidRPr="00382578" w:rsidRDefault="0091213D" w:rsidP="00E74770">
      <w:pPr>
        <w:jc w:val="both"/>
        <w:rPr>
          <w:b/>
          <w:sz w:val="22"/>
          <w:szCs w:val="22"/>
          <w:highlight w:val="green"/>
          <w:lang w:val="en-US"/>
        </w:rPr>
      </w:pPr>
    </w:p>
    <w:p w:rsidR="00A226E4" w:rsidRPr="00382578" w:rsidRDefault="00A226E4" w:rsidP="00A226E4">
      <w:pPr>
        <w:jc w:val="both"/>
        <w:rPr>
          <w:b/>
          <w:sz w:val="22"/>
          <w:szCs w:val="22"/>
        </w:rPr>
      </w:pPr>
      <w:r w:rsidRPr="00382578">
        <w:rPr>
          <w:b/>
          <w:sz w:val="22"/>
          <w:szCs w:val="22"/>
        </w:rPr>
        <w:t xml:space="preserve">ОБРАЗОВАНИЕ </w:t>
      </w:r>
    </w:p>
    <w:p w:rsidR="00A226E4" w:rsidRPr="00382578" w:rsidRDefault="00A226E4" w:rsidP="00A226E4">
      <w:pPr>
        <w:ind w:firstLine="709"/>
        <w:jc w:val="both"/>
        <w:rPr>
          <w:sz w:val="22"/>
          <w:szCs w:val="22"/>
        </w:rPr>
      </w:pPr>
      <w:r w:rsidRPr="00382578">
        <w:rPr>
          <w:iCs/>
          <w:sz w:val="22"/>
          <w:szCs w:val="22"/>
        </w:rPr>
        <w:t xml:space="preserve">Образованието е сред водещите приоритети в работата на общинското ръководство и администрацията. </w:t>
      </w:r>
      <w:r w:rsidRPr="00382578">
        <w:rPr>
          <w:sz w:val="22"/>
          <w:szCs w:val="22"/>
        </w:rPr>
        <w:t>Активно се работи в посока запазване на детските и учебни заведения и за подобряване на условията в тях, така че да отговарят на очакванията и изискванията на гражданите и нормативната уредба.</w:t>
      </w:r>
    </w:p>
    <w:p w:rsidR="00A226E4" w:rsidRPr="00382578" w:rsidRDefault="00A226E4" w:rsidP="00A226E4">
      <w:pPr>
        <w:pStyle w:val="a8"/>
        <w:rPr>
          <w:b/>
          <w:iCs/>
          <w:sz w:val="22"/>
          <w:szCs w:val="22"/>
          <w:lang w:val="ru-RU"/>
        </w:rPr>
      </w:pPr>
      <w:r w:rsidRPr="00382578">
        <w:rPr>
          <w:b/>
          <w:iCs/>
          <w:sz w:val="22"/>
          <w:szCs w:val="22"/>
        </w:rPr>
        <w:t xml:space="preserve">Образователното дело в община Гулянци се осъществява в </w:t>
      </w:r>
      <w:r w:rsidRPr="00382578">
        <w:rPr>
          <w:b/>
          <w:iCs/>
          <w:sz w:val="22"/>
          <w:szCs w:val="22"/>
          <w:lang w:val="ru-RU"/>
        </w:rPr>
        <w:t>4</w:t>
      </w:r>
      <w:r w:rsidRPr="00382578">
        <w:rPr>
          <w:b/>
          <w:iCs/>
          <w:sz w:val="22"/>
          <w:szCs w:val="22"/>
        </w:rPr>
        <w:t xml:space="preserve"> училища:</w:t>
      </w:r>
      <w:r w:rsidRPr="00382578">
        <w:rPr>
          <w:b/>
          <w:iCs/>
          <w:sz w:val="22"/>
          <w:szCs w:val="22"/>
          <w:lang w:val="ru-RU"/>
        </w:rPr>
        <w:t xml:space="preserve">    </w:t>
      </w:r>
    </w:p>
    <w:p w:rsidR="00A226E4" w:rsidRPr="00382578" w:rsidRDefault="00A226E4" w:rsidP="00A226E4">
      <w:pPr>
        <w:pStyle w:val="a8"/>
        <w:numPr>
          <w:ilvl w:val="0"/>
          <w:numId w:val="23"/>
        </w:numPr>
        <w:rPr>
          <w:iCs/>
          <w:sz w:val="22"/>
          <w:szCs w:val="22"/>
        </w:rPr>
      </w:pPr>
      <w:r w:rsidRPr="00382578">
        <w:rPr>
          <w:iCs/>
          <w:sz w:val="22"/>
          <w:szCs w:val="22"/>
        </w:rPr>
        <w:t xml:space="preserve">СУ „Христо Смирненски” гр. Гулянци – средищно; </w:t>
      </w:r>
    </w:p>
    <w:p w:rsidR="00A226E4" w:rsidRPr="00382578" w:rsidRDefault="00A226E4" w:rsidP="00A226E4">
      <w:pPr>
        <w:pStyle w:val="a8"/>
        <w:numPr>
          <w:ilvl w:val="0"/>
          <w:numId w:val="23"/>
        </w:numPr>
        <w:rPr>
          <w:iCs/>
          <w:sz w:val="22"/>
          <w:szCs w:val="22"/>
        </w:rPr>
      </w:pPr>
      <w:r w:rsidRPr="00382578">
        <w:rPr>
          <w:iCs/>
          <w:sz w:val="22"/>
          <w:szCs w:val="22"/>
        </w:rPr>
        <w:t xml:space="preserve">СУ „Асен Златаров” с. Гиген – средищно; </w:t>
      </w:r>
    </w:p>
    <w:p w:rsidR="00A226E4" w:rsidRPr="00382578" w:rsidRDefault="00A226E4" w:rsidP="00A226E4">
      <w:pPr>
        <w:pStyle w:val="a8"/>
        <w:numPr>
          <w:ilvl w:val="0"/>
          <w:numId w:val="23"/>
        </w:numPr>
        <w:rPr>
          <w:iCs/>
          <w:sz w:val="22"/>
          <w:szCs w:val="22"/>
        </w:rPr>
      </w:pPr>
      <w:r w:rsidRPr="00382578">
        <w:rPr>
          <w:iCs/>
          <w:sz w:val="22"/>
          <w:szCs w:val="22"/>
        </w:rPr>
        <w:t>ОУ „Христо Ботев” с. Брест;</w:t>
      </w:r>
    </w:p>
    <w:p w:rsidR="00A226E4" w:rsidRPr="00382578" w:rsidRDefault="00A226E4" w:rsidP="00A226E4">
      <w:pPr>
        <w:pStyle w:val="a8"/>
        <w:numPr>
          <w:ilvl w:val="0"/>
          <w:numId w:val="23"/>
        </w:numPr>
        <w:rPr>
          <w:iCs/>
          <w:sz w:val="22"/>
          <w:szCs w:val="22"/>
        </w:rPr>
      </w:pPr>
      <w:r w:rsidRPr="00382578">
        <w:rPr>
          <w:iCs/>
          <w:sz w:val="22"/>
          <w:szCs w:val="22"/>
        </w:rPr>
        <w:t>ОУ „Христо Ботев” с. Милковица – средищно.</w:t>
      </w:r>
    </w:p>
    <w:p w:rsidR="00A226E4" w:rsidRPr="00382578" w:rsidRDefault="00A226E4" w:rsidP="00A226E4">
      <w:pPr>
        <w:pStyle w:val="a8"/>
        <w:rPr>
          <w:rFonts w:eastAsia="TimesNewRomanPSMT"/>
          <w:iCs/>
          <w:sz w:val="22"/>
          <w:szCs w:val="22"/>
          <w:lang w:val="ru-RU"/>
        </w:rPr>
      </w:pPr>
      <w:r w:rsidRPr="00382578">
        <w:rPr>
          <w:iCs/>
          <w:sz w:val="22"/>
          <w:szCs w:val="22"/>
        </w:rPr>
        <w:t xml:space="preserve">В тях се обучават 597 ученици. Демографският фактор дава своето негативно отражение, както върху броя на децата и учениците в град Гулянци, така и в населените места на общината. Причини за това са както ниската раждаемост, така и миграционните процеси към други населени места в страната и към чужбина.  </w:t>
      </w:r>
      <w:r w:rsidRPr="00382578">
        <w:rPr>
          <w:rFonts w:eastAsia="TimesNewRomanPSMT"/>
          <w:iCs/>
          <w:sz w:val="22"/>
          <w:szCs w:val="22"/>
        </w:rPr>
        <w:t>Преди началото на всяка учебна година със свое решение Общински съвет Гулянци утвърждава и дофинансира маломерни и слети паралелки, както и паралелки с под 10 ученика, за да функционират нормално през учебната година.</w:t>
      </w:r>
    </w:p>
    <w:p w:rsidR="00A226E4" w:rsidRPr="00382578" w:rsidRDefault="00A226E4" w:rsidP="00A226E4">
      <w:pPr>
        <w:pStyle w:val="aa"/>
        <w:tabs>
          <w:tab w:val="clear" w:pos="4536"/>
          <w:tab w:val="clear" w:pos="9072"/>
        </w:tabs>
        <w:jc w:val="both"/>
        <w:rPr>
          <w:b/>
          <w:bCs/>
          <w:iCs/>
          <w:sz w:val="22"/>
          <w:szCs w:val="22"/>
          <w:lang w:val="ru-RU"/>
        </w:rPr>
      </w:pPr>
      <w:r w:rsidRPr="00382578">
        <w:rPr>
          <w:iCs/>
          <w:sz w:val="22"/>
          <w:szCs w:val="22"/>
        </w:rPr>
        <w:t xml:space="preserve">          Създадена е добра организация  за извършване на безплатен превоз на учениците, задължително с присъствие на възпитател. Община Гулянци разполага с шест училищни автобуса. През последните  години бяха получени четири нови автобуса и съответно автопарка е значително обновен, като планираме със съдействието на МОН да заменим с нови  и другите два автобуса, които са стари и амортизирани.</w:t>
      </w:r>
    </w:p>
    <w:p w:rsidR="00A226E4" w:rsidRPr="00382578" w:rsidRDefault="00A226E4" w:rsidP="00A226E4">
      <w:pPr>
        <w:ind w:firstLine="708"/>
        <w:jc w:val="both"/>
        <w:rPr>
          <w:sz w:val="22"/>
          <w:szCs w:val="22"/>
        </w:rPr>
      </w:pPr>
      <w:r w:rsidRPr="00382578">
        <w:rPr>
          <w:iCs/>
          <w:sz w:val="22"/>
          <w:szCs w:val="22"/>
        </w:rPr>
        <w:t>Във всички училища има столово хранене на учениците и безплатна закуска от първи до четвърти клас. Четирите училища изпълняват Схемата  „Училищен плод” и „Училищно мляко”.</w:t>
      </w:r>
      <w:r w:rsidRPr="00382578">
        <w:rPr>
          <w:sz w:val="22"/>
          <w:szCs w:val="22"/>
        </w:rPr>
        <w:t xml:space="preserve"> </w:t>
      </w:r>
    </w:p>
    <w:p w:rsidR="00A226E4" w:rsidRPr="00382578" w:rsidRDefault="00A226E4" w:rsidP="00A226E4">
      <w:pPr>
        <w:ind w:firstLine="708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В училищата на територията на общината бяха осъществени редица проекти и дейности – спортни и извънкласни занимания, занимания по интереси, дейности за личностно развитие, квалификация на кадрите и др.</w:t>
      </w:r>
    </w:p>
    <w:p w:rsidR="00A226E4" w:rsidRPr="00382578" w:rsidRDefault="00A226E4" w:rsidP="00A226E4">
      <w:pPr>
        <w:ind w:firstLine="708"/>
        <w:jc w:val="both"/>
        <w:rPr>
          <w:b/>
          <w:sz w:val="22"/>
          <w:szCs w:val="22"/>
        </w:rPr>
      </w:pPr>
      <w:r w:rsidRPr="00382578">
        <w:rPr>
          <w:b/>
          <w:sz w:val="22"/>
          <w:szCs w:val="22"/>
        </w:rPr>
        <w:t>През 2025 година Община Гулянци и ръководствата на училищата извършиха следните дейности по подобряване на материалната база и условията за образование:</w:t>
      </w:r>
    </w:p>
    <w:p w:rsidR="00A226E4" w:rsidRPr="00382578" w:rsidRDefault="00A226E4" w:rsidP="00A226E4">
      <w:pPr>
        <w:ind w:firstLine="708"/>
        <w:jc w:val="both"/>
      </w:pPr>
      <w:r w:rsidRPr="00382578">
        <w:rPr>
          <w:sz w:val="22"/>
          <w:szCs w:val="22"/>
        </w:rPr>
        <w:t>В СУ „Хр. Смирненски“ гр. Гулянци през 2025 година приключи проект за ремонт на ограда и двор и изграждане на полигон за професионално обучение. Беше закупен лек автомобил за нуждите и от бюджета на училището.</w:t>
      </w:r>
    </w:p>
    <w:p w:rsidR="00A226E4" w:rsidRPr="00382578" w:rsidRDefault="00A226E4" w:rsidP="00A226E4">
      <w:pPr>
        <w:ind w:firstLine="708"/>
        <w:jc w:val="both"/>
      </w:pPr>
      <w:r w:rsidRPr="00382578">
        <w:t>В СУ „Асен Златаров“ с. Гиген се изгради нова спортна площадка. По проект „Заедно за чиста околна среда“ в училището беше изграден еко-кът класна стая за обучение и занимания на открито. Изградена е нова шахта за отпадни води.</w:t>
      </w:r>
    </w:p>
    <w:p w:rsidR="00A226E4" w:rsidRPr="00382578" w:rsidRDefault="00A226E4" w:rsidP="00A226E4">
      <w:pPr>
        <w:ind w:firstLine="708"/>
        <w:jc w:val="both"/>
      </w:pPr>
      <w:r w:rsidRPr="00382578">
        <w:t xml:space="preserve">В ОУ „Хр. Ботев“ с. Милковица също се изгради нова функционална спортна площадка. </w:t>
      </w:r>
    </w:p>
    <w:p w:rsidR="00A226E4" w:rsidRPr="00382578" w:rsidRDefault="00A226E4" w:rsidP="00A226E4">
      <w:pPr>
        <w:ind w:firstLine="708"/>
        <w:jc w:val="both"/>
      </w:pPr>
      <w:r w:rsidRPr="00382578">
        <w:t>В ОУ „Хр. Ботев“ с. Брест е подменен котела на парното, извършен е ремонт на покрива на котелното и на козирката на учебната сграда.</w:t>
      </w:r>
    </w:p>
    <w:p w:rsidR="00A226E4" w:rsidRPr="00382578" w:rsidRDefault="00A226E4" w:rsidP="00A226E4">
      <w:pPr>
        <w:ind w:firstLine="708"/>
        <w:jc w:val="both"/>
      </w:pPr>
      <w:r w:rsidRPr="00382578">
        <w:t>И в четирите училища бяха изградени и оборудвани СТЕМ кабинети, а в двете основни училища изградиха и оборудваха зали за занимания по интереси.</w:t>
      </w:r>
    </w:p>
    <w:p w:rsidR="00A226E4" w:rsidRPr="00382578" w:rsidRDefault="00A226E4" w:rsidP="00A226E4">
      <w:pPr>
        <w:ind w:firstLine="708"/>
        <w:jc w:val="both"/>
      </w:pPr>
      <w:r w:rsidRPr="00382578">
        <w:t>Гимназиите бяха санирани и ремонтирани в предходни години, но двете основни училища се нуждаят от мащабни ремонти, за които Общината няма финансов ресурс. Затова се търси съдействие от държавата или въ</w:t>
      </w:r>
      <w:bookmarkStart w:id="0" w:name="_GoBack"/>
      <w:bookmarkEnd w:id="0"/>
      <w:r w:rsidRPr="00382578">
        <w:t>зможности за европейско финансиране. В МОН са подадени заявки за осигуряване на средства за неотложни строително-ремонтни дейности по покривите и дворните пространства на училищата в Милковица и Брест.</w:t>
      </w:r>
    </w:p>
    <w:p w:rsidR="00A226E4" w:rsidRPr="00382578" w:rsidRDefault="00A226E4" w:rsidP="00A226E4">
      <w:pPr>
        <w:ind w:firstLine="708"/>
        <w:jc w:val="both"/>
        <w:rPr>
          <w:iCs/>
          <w:sz w:val="22"/>
          <w:szCs w:val="22"/>
        </w:rPr>
      </w:pPr>
    </w:p>
    <w:p w:rsidR="00A226E4" w:rsidRPr="00382578" w:rsidRDefault="00A226E4" w:rsidP="00A226E4">
      <w:pPr>
        <w:ind w:firstLine="708"/>
        <w:jc w:val="both"/>
        <w:rPr>
          <w:b/>
          <w:iCs/>
        </w:rPr>
      </w:pPr>
      <w:r w:rsidRPr="00382578">
        <w:rPr>
          <w:b/>
          <w:iCs/>
        </w:rPr>
        <w:t>Детските градини в община Гулянци са 5 на брой и една самостоятелна детска ясла:</w:t>
      </w:r>
    </w:p>
    <w:p w:rsidR="00A226E4" w:rsidRPr="00382578" w:rsidRDefault="00A226E4" w:rsidP="00A226E4">
      <w:pPr>
        <w:pStyle w:val="ae"/>
        <w:numPr>
          <w:ilvl w:val="0"/>
          <w:numId w:val="22"/>
        </w:numPr>
        <w:jc w:val="both"/>
        <w:rPr>
          <w:iCs/>
        </w:rPr>
      </w:pPr>
      <w:r w:rsidRPr="00382578">
        <w:t>ДГ „Незабравка” гр. Гулянци;</w:t>
      </w:r>
    </w:p>
    <w:p w:rsidR="00A226E4" w:rsidRPr="00382578" w:rsidRDefault="00A226E4" w:rsidP="00A226E4">
      <w:pPr>
        <w:pStyle w:val="ae"/>
        <w:numPr>
          <w:ilvl w:val="0"/>
          <w:numId w:val="22"/>
        </w:numPr>
        <w:jc w:val="both"/>
      </w:pPr>
      <w:r w:rsidRPr="00382578">
        <w:t>ДГ „Щастливо детство” с. Брест;</w:t>
      </w:r>
    </w:p>
    <w:p w:rsidR="00A226E4" w:rsidRPr="00382578" w:rsidRDefault="00A226E4" w:rsidP="00A226E4">
      <w:pPr>
        <w:pStyle w:val="ae"/>
        <w:numPr>
          <w:ilvl w:val="0"/>
          <w:numId w:val="22"/>
        </w:numPr>
        <w:jc w:val="both"/>
      </w:pPr>
      <w:r w:rsidRPr="00382578">
        <w:t>ДГ „Първи юни” с. Гиген;</w:t>
      </w:r>
    </w:p>
    <w:p w:rsidR="00A226E4" w:rsidRPr="00382578" w:rsidRDefault="00A226E4" w:rsidP="00A226E4">
      <w:pPr>
        <w:pStyle w:val="ae"/>
        <w:numPr>
          <w:ilvl w:val="0"/>
          <w:numId w:val="22"/>
        </w:numPr>
        <w:jc w:val="both"/>
      </w:pPr>
      <w:r w:rsidRPr="00382578">
        <w:t>ДГ „Детска радост” с. Милковица;</w:t>
      </w:r>
    </w:p>
    <w:p w:rsidR="00A226E4" w:rsidRPr="00382578" w:rsidRDefault="00A226E4" w:rsidP="00A226E4">
      <w:pPr>
        <w:pStyle w:val="ae"/>
        <w:numPr>
          <w:ilvl w:val="0"/>
          <w:numId w:val="22"/>
        </w:numPr>
        <w:jc w:val="both"/>
      </w:pPr>
      <w:r w:rsidRPr="00382578">
        <w:t>ДГ „Здравец” с. Шияково;</w:t>
      </w:r>
    </w:p>
    <w:p w:rsidR="00A226E4" w:rsidRPr="00382578" w:rsidRDefault="00A226E4" w:rsidP="00A226E4">
      <w:pPr>
        <w:pStyle w:val="ae"/>
        <w:numPr>
          <w:ilvl w:val="0"/>
          <w:numId w:val="22"/>
        </w:numPr>
        <w:jc w:val="both"/>
      </w:pPr>
      <w:r w:rsidRPr="00382578">
        <w:t>Самостоятелна детска ясла с. Милковица.</w:t>
      </w:r>
    </w:p>
    <w:p w:rsidR="00A226E4" w:rsidRPr="00382578" w:rsidRDefault="00A226E4" w:rsidP="00A226E4">
      <w:pPr>
        <w:ind w:firstLine="708"/>
        <w:jc w:val="both"/>
      </w:pPr>
    </w:p>
    <w:p w:rsidR="00A226E4" w:rsidRPr="00382578" w:rsidRDefault="00A226E4" w:rsidP="00A226E4">
      <w:pPr>
        <w:ind w:firstLine="708"/>
        <w:jc w:val="both"/>
        <w:rPr>
          <w:bCs/>
        </w:rPr>
      </w:pPr>
      <w:r w:rsidRPr="00382578">
        <w:lastRenderedPageBreak/>
        <w:t>В тях се отглеждат, възпитават и обучават общо 228 деца.</w:t>
      </w:r>
      <w:r w:rsidRPr="00382578">
        <w:rPr>
          <w:b/>
          <w:caps/>
        </w:rPr>
        <w:t xml:space="preserve"> </w:t>
      </w:r>
      <w:r w:rsidRPr="00382578">
        <w:rPr>
          <w:bCs/>
        </w:rPr>
        <w:t>През 2025 година Община Гулянци осигури необходимите условия за нормалното  протичане на качествен учебен процес. През отоплителния сезон всички детски градини са снабдени с твърдо гориво и пелети. Детските градини са кадрово обезпечени. Всички участват по национални и европейски проекти и програми с различна насоченост –  приобщаване и личностно развитие, съвместни дейности с родителите, здравословно хранене и начин на живот и др. През 2025 година детските градини бяха отличени в различни областни форуми и инициативи. Участваха активно в общинските мероприятия и събития.</w:t>
      </w:r>
    </w:p>
    <w:p w:rsidR="00A226E4" w:rsidRPr="00382578" w:rsidRDefault="00A226E4" w:rsidP="00A226E4">
      <w:pPr>
        <w:ind w:firstLine="708"/>
        <w:jc w:val="both"/>
        <w:rPr>
          <w:b/>
        </w:rPr>
      </w:pPr>
      <w:r w:rsidRPr="00382578">
        <w:rPr>
          <w:b/>
        </w:rPr>
        <w:t>През 2025 Община Гулянци, съвместно с ръководствата, реализира редица дейности по поддръжка, ремонт и осигуряване на добри условия в детските градини.</w:t>
      </w:r>
    </w:p>
    <w:p w:rsidR="00A226E4" w:rsidRPr="00382578" w:rsidRDefault="00A226E4" w:rsidP="00A226E4">
      <w:pPr>
        <w:pStyle w:val="a6"/>
        <w:jc w:val="both"/>
        <w:rPr>
          <w:rFonts w:eastAsia="Times New Roman"/>
        </w:rPr>
      </w:pPr>
      <w:r w:rsidRPr="00382578">
        <w:t xml:space="preserve">           В ДГ „Незабравка“ гр. Гулянци п</w:t>
      </w:r>
      <w:r w:rsidRPr="00382578">
        <w:rPr>
          <w:rFonts w:eastAsia="Times New Roman"/>
        </w:rPr>
        <w:t xml:space="preserve">риключиха дейностите по изпълнението на проекта на Община Гулянци "Въвеждане на мерки за енергийна ефективност на общинска сграда, с цел постигане на критериите „Сграда с близко до нулево потребление на енергия“ Стойността на проекта е </w:t>
      </w:r>
      <w:r w:rsidRPr="00382578">
        <w:rPr>
          <w:rFonts w:eastAsia="Times New Roman"/>
          <w:b/>
          <w:bCs/>
        </w:rPr>
        <w:t xml:space="preserve"> </w:t>
      </w:r>
      <w:r w:rsidRPr="00382578">
        <w:rPr>
          <w:rFonts w:eastAsia="Times New Roman"/>
        </w:rPr>
        <w:t>939 256.68 лв. През</w:t>
      </w:r>
      <w:r w:rsidRPr="00382578">
        <w:rPr>
          <w:rFonts w:eastAsia="Times New Roman"/>
          <w:b/>
          <w:bCs/>
        </w:rPr>
        <w:t xml:space="preserve"> </w:t>
      </w:r>
      <w:r w:rsidRPr="00382578">
        <w:rPr>
          <w:rFonts w:eastAsia="Times New Roman"/>
          <w:bCs/>
        </w:rPr>
        <w:t xml:space="preserve">изминалите месеци беше изцяло обновена сградата </w:t>
      </w:r>
      <w:r w:rsidRPr="00382578">
        <w:rPr>
          <w:rFonts w:eastAsia="Times New Roman"/>
        </w:rPr>
        <w:t>с цел подобряване на енергийна ефективност. Направена е хидро- и топло- изолация на покрива и стените, подменена е дограма, положена е мазилка и боя, извършена е реконструкция на осветлението. По проекта беше изградена и система за производство на енергия от ВЕИ за собствено потребление със слънчеви панели и термо-помпа. С реализирането на проекта, в най-голямата детска градина на община Гулянци са постигнати оптимални условия за възпитание и отглеждане на децата, създадена е достъпна среда и е повишено качеството на образованието в общността.</w:t>
      </w:r>
    </w:p>
    <w:p w:rsidR="00A226E4" w:rsidRPr="00382578" w:rsidRDefault="00A226E4" w:rsidP="00A226E4">
      <w:pPr>
        <w:pStyle w:val="a6"/>
        <w:jc w:val="both"/>
        <w:rPr>
          <w:szCs w:val="28"/>
        </w:rPr>
      </w:pPr>
      <w:r w:rsidRPr="00382578">
        <w:tab/>
        <w:t>В ДГ „Щастливо детство”  с. Брест са пребоядисани помещенията на кухненския блок и занималните, подменени са</w:t>
      </w:r>
      <w:r w:rsidRPr="00382578">
        <w:rPr>
          <w:szCs w:val="28"/>
        </w:rPr>
        <w:t xml:space="preserve"> подовите настилки, ремонтирани са тоалетните и водопроводните тръби. Тече процес на закупуване на нови легла и матраци за децата в градината. </w:t>
      </w:r>
    </w:p>
    <w:p w:rsidR="00A226E4" w:rsidRPr="00382578" w:rsidRDefault="00A226E4" w:rsidP="00A226E4">
      <w:pPr>
        <w:pStyle w:val="a6"/>
        <w:jc w:val="both"/>
      </w:pPr>
      <w:r w:rsidRPr="00382578">
        <w:rPr>
          <w:szCs w:val="28"/>
        </w:rPr>
        <w:t xml:space="preserve">        </w:t>
      </w:r>
      <w:r w:rsidRPr="00382578">
        <w:t>В ДГ „Детска радост” с. Милковица са ремонтирани беседката и оградата, както и пътеката в двора.</w:t>
      </w:r>
    </w:p>
    <w:p w:rsidR="00A226E4" w:rsidRPr="00382578" w:rsidRDefault="00A226E4" w:rsidP="00A226E4">
      <w:pPr>
        <w:pStyle w:val="a6"/>
        <w:jc w:val="both"/>
      </w:pPr>
      <w:r w:rsidRPr="00382578">
        <w:t xml:space="preserve">           В ДГ  „Здравец” с. Шияково бяха извършен текущи ремонти в двора, подменена е врата, извършени са освежителни ремонти в сградата.</w:t>
      </w:r>
    </w:p>
    <w:p w:rsidR="00A226E4" w:rsidRPr="00382578" w:rsidRDefault="00A226E4" w:rsidP="00A226E4">
      <w:pPr>
        <w:ind w:firstLine="708"/>
        <w:jc w:val="both"/>
      </w:pPr>
      <w:r w:rsidRPr="00382578">
        <w:t>В ДГ „Първи юни“ с. Гиген са ремонтирани подовите пространства в занималните и са извършени освежителни ремонти.</w:t>
      </w:r>
    </w:p>
    <w:p w:rsidR="00A226E4" w:rsidRPr="00382578" w:rsidRDefault="00A226E4" w:rsidP="00A226E4">
      <w:pPr>
        <w:jc w:val="both"/>
        <w:rPr>
          <w:bCs/>
        </w:rPr>
      </w:pPr>
      <w:r w:rsidRPr="00382578">
        <w:tab/>
        <w:t xml:space="preserve">През отчетния период в </w:t>
      </w:r>
      <w:r w:rsidRPr="00382578">
        <w:rPr>
          <w:bCs/>
        </w:rPr>
        <w:t>Самостоятелна детска ясла с. Милковица са извършени текущи и освежителни ремонти.</w:t>
      </w:r>
    </w:p>
    <w:p w:rsidR="00E74770" w:rsidRPr="00382578" w:rsidRDefault="00E74770" w:rsidP="00E74770">
      <w:pPr>
        <w:jc w:val="both"/>
      </w:pPr>
      <w:r w:rsidRPr="00382578">
        <w:rPr>
          <w:b/>
        </w:rPr>
        <w:t>КУЛТУРА И ТУРИЗЪМ. КУЛТУРНА И ТУРИСТИЧЕСКА ИНФРАСТРУКТУРА</w:t>
      </w:r>
      <w:r w:rsidRPr="00382578">
        <w:t xml:space="preserve"> </w:t>
      </w:r>
    </w:p>
    <w:p w:rsidR="00E74770" w:rsidRPr="00382578" w:rsidRDefault="00E74770" w:rsidP="00E74770">
      <w:pPr>
        <w:jc w:val="both"/>
      </w:pPr>
      <w:r w:rsidRPr="00382578">
        <w:t xml:space="preserve"> </w:t>
      </w:r>
    </w:p>
    <w:p w:rsidR="00E74770" w:rsidRPr="00382578" w:rsidRDefault="00E74770" w:rsidP="00E74770">
      <w:pPr>
        <w:ind w:firstLine="708"/>
        <w:jc w:val="both"/>
        <w:rPr>
          <w:bCs/>
        </w:rPr>
      </w:pPr>
      <w:r w:rsidRPr="00382578">
        <w:rPr>
          <w:bCs/>
        </w:rPr>
        <w:t xml:space="preserve">Културният живот в община Гулянци е представен от читалища и библиотеки във всяко населено място, културни клубове към организациите на пенсионерите и хората с увреждания. Всички те активно участват в местни празници и прояви, инициират и провеждат културни събития, изявяват се в събори и фестивали в областта, страната и чужбина. Поддържат живи традициите и ангажират с култура и изкуство децата и младите хора. </w:t>
      </w:r>
    </w:p>
    <w:p w:rsidR="00E74770" w:rsidRPr="00382578" w:rsidRDefault="00E74770" w:rsidP="00E74770">
      <w:pPr>
        <w:ind w:firstLine="708"/>
        <w:jc w:val="both"/>
        <w:rPr>
          <w:bCs/>
        </w:rPr>
      </w:pPr>
      <w:r w:rsidRPr="00382578">
        <w:rPr>
          <w:bCs/>
        </w:rPr>
        <w:t xml:space="preserve">През изминалите години Община Гулянци инвестира средства от бюджета в поддръжка на сградите и ремонти на помещения на читалища и клубове, подкрепя инициативи и участия на творческите колективи. </w:t>
      </w:r>
    </w:p>
    <w:p w:rsidR="00E74770" w:rsidRPr="00382578" w:rsidRDefault="00E74770" w:rsidP="00E74770">
      <w:pPr>
        <w:ind w:firstLine="708"/>
        <w:jc w:val="both"/>
        <w:rPr>
          <w:bCs/>
        </w:rPr>
      </w:pPr>
      <w:r w:rsidRPr="00382578">
        <w:rPr>
          <w:bCs/>
        </w:rPr>
        <w:t>През 202</w:t>
      </w:r>
      <w:r w:rsidR="00A226E4" w:rsidRPr="00382578">
        <w:rPr>
          <w:bCs/>
        </w:rPr>
        <w:t>5</w:t>
      </w:r>
      <w:r w:rsidRPr="00382578">
        <w:rPr>
          <w:bCs/>
        </w:rPr>
        <w:t xml:space="preserve"> година Община Гулянци съвместно с читалищата, кметствата по места и образователните институции организира и проведе редица събития и инициативи с цел опазване на културното наследство, забавление и отдих, развитие на туризма:</w:t>
      </w:r>
    </w:p>
    <w:p w:rsidR="00E74770" w:rsidRPr="00382578" w:rsidRDefault="00E74770" w:rsidP="00E74770">
      <w:pPr>
        <w:pStyle w:val="ae"/>
        <w:numPr>
          <w:ilvl w:val="0"/>
          <w:numId w:val="1"/>
        </w:numPr>
        <w:jc w:val="both"/>
        <w:rPr>
          <w:bCs/>
        </w:rPr>
      </w:pPr>
      <w:r w:rsidRPr="00382578">
        <w:rPr>
          <w:bCs/>
        </w:rPr>
        <w:t>Бяха организирани всички традиционни чествания, национални празници и празници на населените места;</w:t>
      </w:r>
    </w:p>
    <w:p w:rsidR="00E74770" w:rsidRPr="00382578" w:rsidRDefault="00E74770" w:rsidP="00E74770">
      <w:pPr>
        <w:pStyle w:val="ae"/>
        <w:numPr>
          <w:ilvl w:val="0"/>
          <w:numId w:val="1"/>
        </w:numPr>
        <w:jc w:val="both"/>
        <w:rPr>
          <w:bCs/>
        </w:rPr>
      </w:pPr>
      <w:r w:rsidRPr="00382578">
        <w:rPr>
          <w:bCs/>
        </w:rPr>
        <w:lastRenderedPageBreak/>
        <w:t>Община Гулянци беше домакин на Античния фестивал „Орел на Дунав“ в Улпия Ескус, с. Гиген;</w:t>
      </w:r>
    </w:p>
    <w:p w:rsidR="00E74770" w:rsidRPr="00382578" w:rsidRDefault="00E74770" w:rsidP="00E74770">
      <w:pPr>
        <w:pStyle w:val="ae"/>
        <w:numPr>
          <w:ilvl w:val="0"/>
          <w:numId w:val="1"/>
        </w:numPr>
        <w:jc w:val="both"/>
        <w:rPr>
          <w:bCs/>
        </w:rPr>
      </w:pPr>
      <w:r w:rsidRPr="00382578">
        <w:rPr>
          <w:bCs/>
        </w:rPr>
        <w:t>За поредна година бяхме част от най-мащабния международен веломаршрут Дунав Ултра;</w:t>
      </w:r>
    </w:p>
    <w:p w:rsidR="00E74770" w:rsidRPr="00382578" w:rsidRDefault="00E74770" w:rsidP="00E74770">
      <w:pPr>
        <w:pStyle w:val="ae"/>
        <w:numPr>
          <w:ilvl w:val="0"/>
          <w:numId w:val="1"/>
        </w:numPr>
        <w:jc w:val="both"/>
        <w:rPr>
          <w:bCs/>
        </w:rPr>
      </w:pPr>
      <w:r w:rsidRPr="00382578">
        <w:rPr>
          <w:bCs/>
        </w:rPr>
        <w:t>Беше извършено благоустрояване на градинка и художествено оформление на градската среда по повод 50 години град Гулянци;</w:t>
      </w:r>
    </w:p>
    <w:p w:rsidR="00E74770" w:rsidRPr="00382578" w:rsidRDefault="00E74770" w:rsidP="00E74770">
      <w:pPr>
        <w:pStyle w:val="ae"/>
        <w:numPr>
          <w:ilvl w:val="0"/>
          <w:numId w:val="1"/>
        </w:numPr>
        <w:jc w:val="both"/>
        <w:rPr>
          <w:bCs/>
        </w:rPr>
      </w:pPr>
      <w:r w:rsidRPr="00382578">
        <w:rPr>
          <w:bCs/>
        </w:rPr>
        <w:t>Юбилеят на града беше отбелязан с поредица от културни събития и концерти;</w:t>
      </w:r>
    </w:p>
    <w:p w:rsidR="00E74770" w:rsidRPr="00382578" w:rsidRDefault="00E74770" w:rsidP="00E74770">
      <w:pPr>
        <w:pStyle w:val="ae"/>
        <w:numPr>
          <w:ilvl w:val="0"/>
          <w:numId w:val="1"/>
        </w:numPr>
        <w:jc w:val="both"/>
        <w:rPr>
          <w:bCs/>
        </w:rPr>
      </w:pPr>
      <w:r w:rsidRPr="00382578">
        <w:rPr>
          <w:bCs/>
        </w:rPr>
        <w:t>През годината се състояха кино-прожекции, театрални постановки и концерти на гостуващи изпълнители.</w:t>
      </w:r>
    </w:p>
    <w:p w:rsidR="00E74770" w:rsidRPr="00382578" w:rsidRDefault="00E74770" w:rsidP="00E74770">
      <w:pPr>
        <w:pStyle w:val="ae"/>
        <w:jc w:val="both"/>
        <w:rPr>
          <w:b/>
          <w:bCs/>
        </w:rPr>
      </w:pPr>
    </w:p>
    <w:p w:rsidR="00E74770" w:rsidRPr="00382578" w:rsidRDefault="00E74770" w:rsidP="00E74770">
      <w:pPr>
        <w:ind w:firstLine="708"/>
        <w:jc w:val="both"/>
      </w:pPr>
      <w:r w:rsidRPr="00382578">
        <w:t>През 202</w:t>
      </w:r>
      <w:r w:rsidR="00A226E4" w:rsidRPr="00382578">
        <w:t>5</w:t>
      </w:r>
      <w:r w:rsidRPr="00382578">
        <w:t xml:space="preserve"> година читалищните ръководства инициираха ремонти и обновяване, обогатяване на книжния фонд по проекти на МК, подреждане на етнографски сбирки, изложби, литературни срещи, онлайн инициативи, индивидуален подход и работа със самодейците, креативни украси и декорации на населените места, съвместно с кметствата и Общината и др. </w:t>
      </w:r>
    </w:p>
    <w:p w:rsidR="00A226E4" w:rsidRPr="00382578" w:rsidRDefault="00A226E4" w:rsidP="00A226E4">
      <w:pPr>
        <w:ind w:firstLine="708"/>
        <w:jc w:val="both"/>
      </w:pPr>
      <w:r w:rsidRPr="00382578">
        <w:t>Активна културна дейност през годината развиваха и самодейните колективи към пенсионерските клубове и клубовете на хората с увреждания. Активът организира и участва в провеждането на чествания и фестивали. В град Гулянци се проведе традиционният Събор на хората с увреждания „История и бъдеще“ под патронажа на кмета на общината. Отбелязани бяха важни събития от календара. Общината активно съдейства при реализирането на различни културни инициативи.</w:t>
      </w:r>
    </w:p>
    <w:p w:rsidR="00A226E4" w:rsidRPr="00382578" w:rsidRDefault="00A226E4" w:rsidP="00A226E4">
      <w:pPr>
        <w:jc w:val="both"/>
        <w:rPr>
          <w:b/>
          <w:sz w:val="22"/>
          <w:szCs w:val="22"/>
        </w:rPr>
      </w:pPr>
    </w:p>
    <w:p w:rsidR="00A226E4" w:rsidRPr="00382578" w:rsidRDefault="00A226E4" w:rsidP="00A226E4">
      <w:pPr>
        <w:jc w:val="both"/>
        <w:rPr>
          <w:b/>
          <w:sz w:val="22"/>
          <w:szCs w:val="22"/>
        </w:rPr>
      </w:pPr>
      <w:r w:rsidRPr="00382578">
        <w:rPr>
          <w:b/>
          <w:sz w:val="22"/>
          <w:szCs w:val="22"/>
        </w:rPr>
        <w:t xml:space="preserve">СОЦИАЛНИ УСЛУГИ </w:t>
      </w:r>
    </w:p>
    <w:p w:rsidR="00A226E4" w:rsidRPr="00382578" w:rsidRDefault="00A226E4" w:rsidP="00A226E4">
      <w:pPr>
        <w:jc w:val="both"/>
        <w:rPr>
          <w:b/>
          <w:sz w:val="22"/>
          <w:szCs w:val="22"/>
        </w:rPr>
      </w:pPr>
    </w:p>
    <w:p w:rsidR="00A226E4" w:rsidRPr="00382578" w:rsidRDefault="00A226E4" w:rsidP="00A226E4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Център за обществена подкрепа /ЦОП/ гр. Гулянци функционира като  държавно- делегирана дейност към  община Гулянци от 2019 г.  с капацитет 20 потребители.  Предоставя социални услуги за деца и семейства- дейности за подкрепа на лицата/ децата за превенция и/или преодоляване на социалното изключване, реализиране на права и подобряване качеството на живот.</w:t>
      </w:r>
    </w:p>
    <w:p w:rsidR="00A226E4" w:rsidRPr="00382578" w:rsidRDefault="00A226E4" w:rsidP="00A226E4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Центърът предоставя почасови общодостъпни и специализирани социални услуги, с превантивни и подкрепящи функции: общностна работа; информиране и консултиране; застъпничество и посредничество;  терапия и рехабилитация; обучение за придобиване на умения.</w:t>
      </w:r>
    </w:p>
    <w:p w:rsidR="00A226E4" w:rsidRPr="00382578" w:rsidRDefault="00A226E4" w:rsidP="00A226E4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Всички услуги освен в специализирана среда в ЦОП се предоставят и на терен- с обхват всички населени места на община Гулянци.</w:t>
      </w:r>
    </w:p>
    <w:p w:rsidR="00A226E4" w:rsidRPr="00382578" w:rsidRDefault="00A226E4" w:rsidP="00A226E4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През 2025 г. от ЦОП чрез насочване от Дирекция „Социално подпомагане“ Никопол са  предоставени специализирани услуги по 71 сключени договори, като потребителите  са ползвали комплексно услугите:</w:t>
      </w:r>
    </w:p>
    <w:p w:rsidR="00A226E4" w:rsidRPr="00382578" w:rsidRDefault="00A226E4" w:rsidP="00A226E4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- 71 ползватели - информиране и консултиране</w:t>
      </w:r>
    </w:p>
    <w:p w:rsidR="00A226E4" w:rsidRPr="00382578" w:rsidRDefault="00A226E4" w:rsidP="00A226E4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- 44 ползватели - терапия и рехабилитация</w:t>
      </w:r>
    </w:p>
    <w:p w:rsidR="00A226E4" w:rsidRPr="00382578" w:rsidRDefault="00A226E4" w:rsidP="00A226E4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- 71 ползватели - застъпничество и посредничество</w:t>
      </w:r>
    </w:p>
    <w:p w:rsidR="00A226E4" w:rsidRPr="00382578" w:rsidRDefault="00A226E4" w:rsidP="00A226E4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- 27 - обучение за придобиване на умения</w:t>
      </w:r>
    </w:p>
    <w:p w:rsidR="00A226E4" w:rsidRPr="00382578" w:rsidRDefault="00A226E4" w:rsidP="00A226E4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Общодостъпна за услуга е и груповата работа за децата през лятото, през месеците юли, август и септември, като за поредна година е реализирана Програма „Знам и мога“ за осмисляне на свободното време на децата, овладяване на нови знания и социални умения за живот, развитие на навици за учене и обучения с  участници 34 в две възрастови групи от 3 до 6 г. и от 7 до 14 г.</w:t>
      </w:r>
    </w:p>
    <w:p w:rsidR="00A226E4" w:rsidRPr="00382578" w:rsidRDefault="00A226E4" w:rsidP="00A226E4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Предоставянето на социални услуги на нуждаещите се лица в домашна среда е приоритет в политиката на общината. В Община Гулянци по Механизъм лична помощ/МЛП/ по Закона за личната помощ са обхванати 45</w:t>
      </w:r>
      <w:r w:rsidRPr="00382578">
        <w:rPr>
          <w:sz w:val="22"/>
          <w:szCs w:val="22"/>
          <w:lang w:val="ru-RU"/>
        </w:rPr>
        <w:t>0</w:t>
      </w:r>
      <w:r w:rsidRPr="00382578">
        <w:rPr>
          <w:sz w:val="22"/>
          <w:szCs w:val="22"/>
        </w:rPr>
        <w:t xml:space="preserve"> лица и 14 деца с определена чужда помощ обслужвани от 470 лични асистента. </w:t>
      </w:r>
    </w:p>
    <w:p w:rsidR="00A226E4" w:rsidRPr="00382578" w:rsidRDefault="00A226E4" w:rsidP="00A226E4">
      <w:pPr>
        <w:widowControl w:val="0"/>
        <w:autoSpaceDE w:val="0"/>
        <w:autoSpaceDN w:val="0"/>
        <w:adjustRightInd w:val="0"/>
        <w:ind w:firstLine="708"/>
        <w:jc w:val="both"/>
      </w:pPr>
      <w:r w:rsidRPr="00382578">
        <w:t>Специализираната социална услуга „Асистентска подкрепа“ е финансирана като държавно делегирана дейност. Тя включва подкрепа от асистент за самообслужване; движение и придвижване; изпълнение на ежедневни и домакински дейности; комуникация. Асистентската подкрепа се предоставя на възрастни хора в невъзможност за самообслужване, които не са освидетелствани от ТЕЛК за намалена работоспособност или на деца и пълнолетни с трайни увреждания с определена чужда помощ, които не ползват други социални услуги по Закона за личната помощ и за които не се получава помощ за грижа в домашна среда по реда на друг закон.  Към настоящия момент услугата се предоставя на 89 души потребители, обслужвани от 29 социални асистенти.</w:t>
      </w:r>
    </w:p>
    <w:p w:rsidR="00A226E4" w:rsidRPr="00382578" w:rsidRDefault="00A226E4" w:rsidP="00A226E4">
      <w:pPr>
        <w:pStyle w:val="a6"/>
        <w:spacing w:before="0" w:beforeAutospacing="0" w:after="0" w:afterAutospacing="0"/>
        <w:ind w:firstLine="709"/>
        <w:jc w:val="both"/>
      </w:pPr>
      <w:r w:rsidRPr="00382578">
        <w:lastRenderedPageBreak/>
        <w:t>Домашен социален патронаж е местна дейност на Община Гулянци. Издръжката й за 202</w:t>
      </w:r>
      <w:r w:rsidRPr="00382578">
        <w:rPr>
          <w:lang w:val="en-US"/>
        </w:rPr>
        <w:t>5</w:t>
      </w:r>
      <w:r w:rsidRPr="00382578">
        <w:t xml:space="preserve"> година е 913 880 лв. През последните години звеното работи над пълния си капацитет /500 души/ като обслужва: 511 абонати от всички населени места и 200 потребители по Проект „Топъл обяд в Община Гулянци”, договор BG05SFPR003-1.001-0027-C0</w:t>
      </w:r>
      <w:r w:rsidRPr="00382578">
        <w:rPr>
          <w:lang w:val="en-US"/>
        </w:rPr>
        <w:t>5</w:t>
      </w:r>
      <w:r w:rsidRPr="00382578">
        <w:t xml:space="preserve"> по процедура за директно предоставяне на безвъзмездна финансова BG05SFPR003-1.001„Топъл обяд“ по Програма за храни и основно материално подпомагане 2021-2027 г., съфинансирана от Европейския социален фонд плюс на Европейския съюз.</w:t>
      </w:r>
    </w:p>
    <w:p w:rsidR="00A226E4" w:rsidRPr="00382578" w:rsidRDefault="00A226E4" w:rsidP="00A226E4">
      <w:pPr>
        <w:pStyle w:val="a6"/>
        <w:spacing w:before="0" w:beforeAutospacing="0" w:after="0" w:afterAutospacing="0"/>
        <w:ind w:firstLine="709"/>
        <w:jc w:val="both"/>
        <w:rPr>
          <w:rFonts w:eastAsia="Times New Roman"/>
          <w:sz w:val="22"/>
          <w:szCs w:val="22"/>
        </w:rPr>
      </w:pPr>
      <w:r w:rsidRPr="00382578">
        <w:rPr>
          <w:rFonts w:eastAsia="Times New Roman"/>
          <w:sz w:val="22"/>
          <w:szCs w:val="22"/>
        </w:rPr>
        <w:t>През 202</w:t>
      </w:r>
      <w:r w:rsidRPr="00382578">
        <w:rPr>
          <w:rFonts w:eastAsia="Times New Roman"/>
          <w:sz w:val="22"/>
          <w:szCs w:val="22"/>
          <w:lang w:val="en-US"/>
        </w:rPr>
        <w:t>5</w:t>
      </w:r>
      <w:r w:rsidRPr="00382578">
        <w:rPr>
          <w:rFonts w:eastAsia="Times New Roman"/>
          <w:sz w:val="22"/>
          <w:szCs w:val="22"/>
        </w:rPr>
        <w:t xml:space="preserve"> г. Община Гулянци за поредна година изпълни проект „Модернизация и подобряване на енергийната ефективност на материалната база на Домашен социален патронаж гр. Гулянци”, съгласно договор за съвместна дейност с Фонд „Социална закрила“ към МТСП. Проектът е на стойност 87 944,34 лв., от които 67 717,14 лв. от републиканския бюджет по Целева програма „Подобряване на материалната база</w:t>
      </w:r>
      <w:r w:rsidRPr="00382578">
        <w:t xml:space="preserve"> </w:t>
      </w:r>
      <w:r w:rsidRPr="00382578">
        <w:rPr>
          <w:rFonts w:eastAsia="Times New Roman"/>
          <w:sz w:val="22"/>
          <w:szCs w:val="22"/>
        </w:rPr>
        <w:t xml:space="preserve">на Домашен социален патронаж “ и 20 227,20 лв. от общинския бюджет. По проекта е разработена и внедрена система за производство на електроенергия за собствени нужди чрез монтаж на фотоволтаични панели на покрива на сградата на  патронажа. Монтирани са системи за отопление/охлаждане на помещенията на кухнята и преработена вентилационната инсталация. Новата система ще доведе до намаляване на консумираната в момента енергия минимум 3,5 пъти в зависимост от режима на експлоатация на системите. Изграждането на фотоволтаична централа за захранване на кухненското оборудване и внедряване на система за отопление и охлаждане в Домашен социален патронаж гр. Гулянци допринася за създаване на съвременна енергийна инфраструктура и подпомагане на прехода към по-устойчиви и зелени източници на енергия, както и подобрява условията на труд. </w:t>
      </w:r>
    </w:p>
    <w:p w:rsidR="00F72A22" w:rsidRPr="00382578" w:rsidRDefault="00F72A22" w:rsidP="00A226E4">
      <w:pPr>
        <w:pStyle w:val="a6"/>
        <w:spacing w:before="0" w:beforeAutospacing="0" w:after="0" w:afterAutospacing="0"/>
        <w:ind w:firstLine="709"/>
        <w:jc w:val="both"/>
        <w:rPr>
          <w:rFonts w:eastAsia="Times New Roman"/>
        </w:rPr>
      </w:pPr>
      <w:r w:rsidRPr="00382578">
        <w:rPr>
          <w:shd w:val="clear" w:color="auto" w:fill="FAFAFA"/>
        </w:rPr>
        <w:t>Проект "Иновативни здравно-социални услуги в община Гулянци", Договор №BG05SFPR002-2.012-0122-CO1 по Програмата за развитие на човешките ресурси. Проектът е с продължителност от 02.01.2025 г. до 02.01.2027 г., стойността му е 358 818,67 лв., от които 304 995,87 лв. са Европейско финансиране. Проектът се осъществява в слабо развит район и включва следните дейности: Предоставяне на почасови мобилни интегрирани здравно-социални услуги, супервизия и указания към екипите. Назначени са 12 лица на длъжност „Домашен помощник“ обслужващи 48 потребители.</w:t>
      </w:r>
    </w:p>
    <w:p w:rsidR="00A226E4" w:rsidRPr="00382578" w:rsidRDefault="00A226E4" w:rsidP="00A226E4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  <w:shd w:val="clear" w:color="auto" w:fill="FFFFFF"/>
        </w:rPr>
      </w:pPr>
      <w:r w:rsidRPr="00382578">
        <w:rPr>
          <w:sz w:val="22"/>
          <w:szCs w:val="22"/>
          <w:shd w:val="clear" w:color="auto" w:fill="FFFFFF"/>
        </w:rPr>
        <w:t xml:space="preserve">Клубовете на пенсионерите в общината са 12 на брой – във всяко населено място. Клубовете на хората с увреждания са 7, а в град Гулянци има и Клуб на диабетика. Всички те получават подкрепа и помощ от общинското ръководство и администрация в осъществяването на своята дейност. Община Гулянци е финансирала издръжката и мероприятията им през 2025 година със субсидия в размер на 37 200 лева. Извършени са козметични ремонти и освежаване на помещения, осигурено е отопление за студените месеци и методическа помощ при провеждане на инициативи. </w:t>
      </w:r>
    </w:p>
    <w:p w:rsidR="00A226E4" w:rsidRPr="00382578" w:rsidRDefault="00A226E4" w:rsidP="00A226E4">
      <w:pPr>
        <w:jc w:val="both"/>
        <w:rPr>
          <w:b/>
          <w:sz w:val="22"/>
          <w:szCs w:val="22"/>
        </w:rPr>
      </w:pPr>
    </w:p>
    <w:p w:rsidR="00A226E4" w:rsidRPr="00382578" w:rsidRDefault="00A226E4" w:rsidP="00A226E4">
      <w:pPr>
        <w:jc w:val="both"/>
        <w:rPr>
          <w:b/>
          <w:sz w:val="22"/>
          <w:szCs w:val="22"/>
        </w:rPr>
      </w:pPr>
      <w:r w:rsidRPr="00382578">
        <w:rPr>
          <w:b/>
          <w:sz w:val="22"/>
          <w:szCs w:val="22"/>
        </w:rPr>
        <w:t xml:space="preserve">ЗДРАВЕОПАЗВАНЕ </w:t>
      </w:r>
    </w:p>
    <w:p w:rsidR="00A226E4" w:rsidRPr="00382578" w:rsidRDefault="00A226E4" w:rsidP="00A226E4">
      <w:pPr>
        <w:jc w:val="both"/>
        <w:rPr>
          <w:sz w:val="22"/>
          <w:szCs w:val="22"/>
        </w:rPr>
      </w:pPr>
    </w:p>
    <w:p w:rsidR="00A226E4" w:rsidRPr="00382578" w:rsidRDefault="00A226E4" w:rsidP="00A226E4">
      <w:pPr>
        <w:pStyle w:val="a6"/>
        <w:spacing w:before="0" w:beforeAutospacing="0" w:after="0" w:afterAutospacing="0"/>
        <w:ind w:firstLine="708"/>
        <w:jc w:val="both"/>
        <w:rPr>
          <w:rStyle w:val="a7"/>
          <w:b w:val="0"/>
          <w:sz w:val="22"/>
          <w:szCs w:val="22"/>
        </w:rPr>
      </w:pPr>
      <w:r w:rsidRPr="00382578">
        <w:rPr>
          <w:rStyle w:val="a7"/>
          <w:b w:val="0"/>
          <w:sz w:val="22"/>
          <w:szCs w:val="22"/>
        </w:rPr>
        <w:t xml:space="preserve">Здравното обслужване в община Гулянци се извършва от 7 семейни лекари и 3 стоматолози, Медицински център І "д-р Александър Войников" ЕООД гр. Гулянци, МБАЛ гр. Гулянци, филиал на "Центъра за спешна медицинска помощ" гр. Плевен и здравни служби/пунктове във всяко село. </w:t>
      </w:r>
    </w:p>
    <w:p w:rsidR="00A226E4" w:rsidRPr="00382578" w:rsidRDefault="00A226E4" w:rsidP="00A226E4">
      <w:pPr>
        <w:pStyle w:val="a6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За да осигури качествено здравеопазване на населението, Община Гулянци влага сили и средства в запазването, поддържането и развитието на всички здравни структури. За семейните лекари и стоматолози са осигурени сгради и помещения, на които са извършени ремонти.</w:t>
      </w:r>
    </w:p>
    <w:p w:rsidR="00A226E4" w:rsidRPr="00382578" w:rsidRDefault="00A226E4" w:rsidP="00A226E4">
      <w:pPr>
        <w:pStyle w:val="a6"/>
        <w:spacing w:before="0" w:beforeAutospacing="0" w:after="0" w:afterAutospacing="0"/>
        <w:ind w:firstLine="708"/>
        <w:jc w:val="both"/>
        <w:rPr>
          <w:b/>
          <w:sz w:val="22"/>
          <w:szCs w:val="22"/>
        </w:rPr>
      </w:pPr>
      <w:r w:rsidRPr="00382578">
        <w:rPr>
          <w:b/>
          <w:sz w:val="22"/>
          <w:szCs w:val="22"/>
        </w:rPr>
        <w:t>Ремонтни дейности и обезпечаване с апаратура на здравни структури:</w:t>
      </w:r>
    </w:p>
    <w:p w:rsidR="00A226E4" w:rsidRPr="00382578" w:rsidRDefault="00A226E4" w:rsidP="00A226E4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МБАЛ гр. Гулянци е общинско дружество и в поддържането и оборудването му  ежегодно се влагат средства от бюджета и по европейски проекти. Оборудването и базата отговарят на всички нормативни изисквания. През 2025 година със средства от общинския бюджет са закупени: апарат за ултразвукова терапия, апарат за микровълнова терапия, специализиран компютър със софтуер и видео карта за компютърен томограф и професионален венескоп на обща стойност 35152 лв.</w:t>
      </w:r>
    </w:p>
    <w:p w:rsidR="00A226E4" w:rsidRPr="00382578" w:rsidRDefault="00A226E4" w:rsidP="00A226E4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В отлично състояние се поддържа МЦ в Гулянци. През изминалите години бяха извършени цялостни освежителни ремонти, закупено е ново оборудване за кабинетите и мебели, а в момента в МЦ тече основен ремонт на кота 0 на стойност 59992 лв., ремонтиран е и покрива на здравната служба в с. Сомовит а през настоящата година ще се изгради  здравна служба в с. Гиген.</w:t>
      </w:r>
    </w:p>
    <w:p w:rsidR="00A226E4" w:rsidRPr="00382578" w:rsidRDefault="00A226E4" w:rsidP="00A226E4">
      <w:pPr>
        <w:autoSpaceDE w:val="0"/>
        <w:autoSpaceDN w:val="0"/>
        <w:adjustRightInd w:val="0"/>
        <w:ind w:firstLine="708"/>
        <w:jc w:val="both"/>
        <w:rPr>
          <w:b/>
          <w:sz w:val="22"/>
          <w:szCs w:val="22"/>
        </w:rPr>
      </w:pPr>
      <w:r w:rsidRPr="00382578">
        <w:rPr>
          <w:b/>
          <w:sz w:val="22"/>
          <w:szCs w:val="22"/>
        </w:rPr>
        <w:t>Детското и ученическото здраве също е от изключителна важност за Община Гулянци.</w:t>
      </w:r>
    </w:p>
    <w:p w:rsidR="00A226E4" w:rsidRPr="00382578" w:rsidRDefault="00A226E4" w:rsidP="00A226E4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82578">
        <w:rPr>
          <w:sz w:val="22"/>
          <w:szCs w:val="22"/>
        </w:rPr>
        <w:t xml:space="preserve">Във всички детски и учебни заведения на територията на община Гулянци има разкрити </w:t>
      </w:r>
      <w:r w:rsidRPr="00382578">
        <w:rPr>
          <w:bCs/>
          <w:sz w:val="22"/>
          <w:szCs w:val="22"/>
        </w:rPr>
        <w:t>здравни кабинети,</w:t>
      </w:r>
      <w:r w:rsidRPr="00382578">
        <w:rPr>
          <w:sz w:val="22"/>
          <w:szCs w:val="22"/>
        </w:rPr>
        <w:t xml:space="preserve"> в които работят  медицински специалисти с опит и квалификация. Здравните кабинети са          оборудвани според изискванията, зареждат се системно с необходимите лекарствени средства. </w:t>
      </w:r>
    </w:p>
    <w:p w:rsidR="00A226E4" w:rsidRPr="00382578" w:rsidRDefault="00A226E4" w:rsidP="00A226E4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82578">
        <w:rPr>
          <w:b/>
          <w:sz w:val="22"/>
          <w:szCs w:val="22"/>
        </w:rPr>
        <w:lastRenderedPageBreak/>
        <w:t>Към Община Гулянци е назначен един здравен медиатор,</w:t>
      </w:r>
      <w:r w:rsidRPr="00382578">
        <w:rPr>
          <w:sz w:val="22"/>
          <w:szCs w:val="22"/>
        </w:rPr>
        <w:t xml:space="preserve"> който обслужва всички населени места. Неговата основна дейност е насочена към осъществяване на връзка между уязвимите малцинствени общности и здравните и социалните служби. Той работи за провеждането на профилактични здравни програми сред ромското население; здравно образование на ромите и активна социална работа в общността; подпомага и улесняване достъпа им до здравни и социални услуги; оказва съдействие при разрешаването на проблеми на общността, в която работи и живее.</w:t>
      </w:r>
    </w:p>
    <w:p w:rsidR="00E74770" w:rsidRPr="00382578" w:rsidRDefault="00E74770" w:rsidP="00E74770">
      <w:pPr>
        <w:jc w:val="both"/>
        <w:rPr>
          <w:b/>
          <w:sz w:val="22"/>
          <w:szCs w:val="22"/>
        </w:rPr>
      </w:pPr>
    </w:p>
    <w:p w:rsidR="00E74770" w:rsidRPr="00382578" w:rsidRDefault="00E74770" w:rsidP="00E74770">
      <w:pPr>
        <w:tabs>
          <w:tab w:val="left" w:pos="540"/>
        </w:tabs>
        <w:jc w:val="both"/>
        <w:rPr>
          <w:sz w:val="22"/>
          <w:szCs w:val="22"/>
        </w:rPr>
      </w:pPr>
      <w:r w:rsidRPr="00382578">
        <w:rPr>
          <w:sz w:val="22"/>
          <w:szCs w:val="22"/>
        </w:rPr>
        <w:tab/>
      </w:r>
    </w:p>
    <w:p w:rsidR="00E74770" w:rsidRPr="00382578" w:rsidRDefault="00E74770" w:rsidP="00E74770">
      <w:pPr>
        <w:tabs>
          <w:tab w:val="left" w:pos="540"/>
        </w:tabs>
        <w:jc w:val="both"/>
        <w:rPr>
          <w:sz w:val="22"/>
          <w:szCs w:val="22"/>
        </w:rPr>
      </w:pPr>
    </w:p>
    <w:p w:rsidR="00E74770" w:rsidRPr="00382578" w:rsidRDefault="00E74770" w:rsidP="00E74770">
      <w:pPr>
        <w:jc w:val="both"/>
        <w:rPr>
          <w:b/>
          <w:sz w:val="22"/>
          <w:szCs w:val="22"/>
        </w:rPr>
      </w:pPr>
      <w:r w:rsidRPr="00382578">
        <w:rPr>
          <w:b/>
          <w:sz w:val="22"/>
          <w:szCs w:val="22"/>
        </w:rPr>
        <w:t xml:space="preserve">СПОРТ И МЛАДЕЖКИ ДЕЙНОСТИ </w:t>
      </w:r>
    </w:p>
    <w:p w:rsidR="00E74770" w:rsidRPr="00382578" w:rsidRDefault="00E74770" w:rsidP="00E74770">
      <w:pPr>
        <w:jc w:val="both"/>
        <w:rPr>
          <w:b/>
          <w:sz w:val="22"/>
          <w:szCs w:val="22"/>
        </w:rPr>
      </w:pPr>
    </w:p>
    <w:p w:rsidR="00E74770" w:rsidRPr="00382578" w:rsidRDefault="00E74770" w:rsidP="00E74770">
      <w:pPr>
        <w:ind w:firstLine="708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През изминалия програмен период общината изгради редица спортни обекти по Програмата за развитие на селските райони, които допринасят за подобряването на качеството на живот и условията за масов спорт на територията на общината. Спортните комплекси в гр. Гулянци и с. Брест и спортни площадки в с. Гиген, с. Долни Вит, с. Сомовит и с. Милковица включващи стадиони, баскетболни  и волейболни игрища и игрища за тенис на корт, доказаха своята ефективност и необходимост. Те се ползват ежедневно от ученици, деца и възрастни от населените места от общината и дори извън нея.</w:t>
      </w:r>
    </w:p>
    <w:p w:rsidR="00E74770" w:rsidRPr="00382578" w:rsidRDefault="00E74770" w:rsidP="00A226E4">
      <w:pPr>
        <w:ind w:firstLine="708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През 2024 година Община Гулянци продължи да следва своята политика за осигуряване на оптимални условия за спорт и отдих. Беседки бяха поставени</w:t>
      </w:r>
      <w:r w:rsidR="00A226E4" w:rsidRPr="00382578">
        <w:rPr>
          <w:sz w:val="22"/>
          <w:szCs w:val="22"/>
        </w:rPr>
        <w:t xml:space="preserve"> и на площадите в с. Милковица,</w:t>
      </w:r>
      <w:r w:rsidRPr="00382578">
        <w:rPr>
          <w:sz w:val="22"/>
          <w:szCs w:val="22"/>
        </w:rPr>
        <w:t xml:space="preserve"> с. Брест </w:t>
      </w:r>
      <w:r w:rsidR="00A226E4" w:rsidRPr="00382578">
        <w:rPr>
          <w:sz w:val="22"/>
          <w:szCs w:val="22"/>
        </w:rPr>
        <w:t xml:space="preserve">и с. Сомовит  </w:t>
      </w:r>
    </w:p>
    <w:p w:rsidR="00E74770" w:rsidRPr="00382578" w:rsidRDefault="00E74770" w:rsidP="00E74770">
      <w:pPr>
        <w:ind w:firstLine="708"/>
        <w:jc w:val="both"/>
        <w:rPr>
          <w:sz w:val="22"/>
          <w:szCs w:val="22"/>
        </w:rPr>
      </w:pPr>
      <w:r w:rsidRPr="00382578">
        <w:rPr>
          <w:sz w:val="22"/>
          <w:szCs w:val="22"/>
        </w:rPr>
        <w:t xml:space="preserve">Общината отделя особено внимание на развитието на спорта на подрастващите, като организира и подсигурява финансово редица спортни мероприятия между училищата на територията на общината. Провеждат се футболни турнири, турнири по тенис на корт и турнири по шахмат по време на панаирните дни и др. празници с участието на деца и възрастни от населените места от общината и гостуващи отбори. </w:t>
      </w:r>
    </w:p>
    <w:p w:rsidR="00E74770" w:rsidRPr="00382578" w:rsidRDefault="00E74770" w:rsidP="00E74770">
      <w:pPr>
        <w:ind w:firstLine="708"/>
        <w:jc w:val="both"/>
        <w:rPr>
          <w:sz w:val="22"/>
          <w:szCs w:val="22"/>
        </w:rPr>
      </w:pPr>
      <w:r w:rsidRPr="00382578">
        <w:rPr>
          <w:sz w:val="22"/>
          <w:szCs w:val="22"/>
        </w:rPr>
        <w:t xml:space="preserve">Общината насърчава масовият спорт в общината и подпомага финансово със субсидия регистрираните спортни клубове: ФК „Вихър ” Гулянци, ФК „Левски ” Брест,  ФК „Свобода” Милковица, ФК „Устрем” Крета, ФК „Дунавска чайка” Сомовит,  Спортен клуб „УТУС” и ФК Гиген. </w:t>
      </w:r>
      <w:r w:rsidR="00A226E4" w:rsidRPr="00382578">
        <w:rPr>
          <w:sz w:val="22"/>
          <w:szCs w:val="22"/>
        </w:rPr>
        <w:t xml:space="preserve"> </w:t>
      </w:r>
    </w:p>
    <w:p w:rsidR="00E74770" w:rsidRPr="00382578" w:rsidRDefault="00E74770" w:rsidP="00E74770">
      <w:pPr>
        <w:jc w:val="both"/>
        <w:rPr>
          <w:sz w:val="22"/>
          <w:szCs w:val="22"/>
        </w:rPr>
      </w:pPr>
      <w:r w:rsidRPr="00382578">
        <w:rPr>
          <w:sz w:val="22"/>
          <w:szCs w:val="22"/>
        </w:rPr>
        <w:tab/>
        <w:t xml:space="preserve">Община Гулянци е част от програмата "Хайде да ритаме" на БФС за развитието на футбола. На Спортния комплекс в гр. Гулянци се провеждат кръгове от първенствата по мини футбол на БАМФ. </w:t>
      </w:r>
    </w:p>
    <w:p w:rsidR="00E74770" w:rsidRPr="00382578" w:rsidRDefault="00E74770" w:rsidP="00E74770">
      <w:pPr>
        <w:jc w:val="both"/>
        <w:rPr>
          <w:sz w:val="22"/>
          <w:szCs w:val="22"/>
        </w:rPr>
      </w:pPr>
      <w:r w:rsidRPr="00382578">
        <w:rPr>
          <w:sz w:val="22"/>
          <w:szCs w:val="22"/>
        </w:rPr>
        <w:tab/>
        <w:t>Община Гулянци, МКБППМН и ЦОП съвместно с читалища, училища, детски градини ангажират младите хора в общината и с култура, изкуство и обществена дейност. През 202</w:t>
      </w:r>
      <w:r w:rsidR="00A226E4" w:rsidRPr="00382578">
        <w:rPr>
          <w:sz w:val="22"/>
          <w:szCs w:val="22"/>
        </w:rPr>
        <w:t>5</w:t>
      </w:r>
      <w:r w:rsidRPr="00382578">
        <w:rPr>
          <w:sz w:val="22"/>
          <w:szCs w:val="22"/>
        </w:rPr>
        <w:t xml:space="preserve"> година бяха организирани и проведени редица конкурси и инициативи: „С очите си видях бедата”, „Ден на Дунав”, „Насърчаване на четенето”, „Риболовците могат без дрога”, „Безопасност на движението”, „Ден на толерантността“, „Пъстър Великден“, „Коледни вълшебства“ и др. </w:t>
      </w:r>
    </w:p>
    <w:p w:rsidR="00E74770" w:rsidRPr="00382578" w:rsidRDefault="00E74770" w:rsidP="00E74770">
      <w:pPr>
        <w:jc w:val="both"/>
        <w:rPr>
          <w:b/>
          <w:caps/>
          <w:sz w:val="22"/>
          <w:szCs w:val="22"/>
        </w:rPr>
      </w:pPr>
    </w:p>
    <w:p w:rsidR="00520A16" w:rsidRPr="00382578" w:rsidRDefault="00520A16" w:rsidP="00520A16">
      <w:pPr>
        <w:jc w:val="both"/>
        <w:rPr>
          <w:b/>
          <w:sz w:val="22"/>
          <w:szCs w:val="22"/>
        </w:rPr>
      </w:pPr>
      <w:r w:rsidRPr="00382578">
        <w:rPr>
          <w:b/>
          <w:caps/>
          <w:sz w:val="22"/>
          <w:szCs w:val="22"/>
        </w:rPr>
        <w:t>Намаляване на безработицата и насърчаване на заетостта</w:t>
      </w:r>
      <w:r w:rsidRPr="00382578">
        <w:rPr>
          <w:b/>
          <w:sz w:val="22"/>
          <w:szCs w:val="22"/>
        </w:rPr>
        <w:t xml:space="preserve"> </w:t>
      </w:r>
    </w:p>
    <w:p w:rsidR="00520A16" w:rsidRPr="00382578" w:rsidRDefault="00520A16" w:rsidP="00520A16">
      <w:pPr>
        <w:ind w:firstLine="708"/>
        <w:jc w:val="both"/>
        <w:rPr>
          <w:sz w:val="22"/>
          <w:szCs w:val="22"/>
        </w:rPr>
      </w:pPr>
    </w:p>
    <w:p w:rsidR="00520A16" w:rsidRPr="00382578" w:rsidRDefault="00520A16" w:rsidP="00520A16">
      <w:pPr>
        <w:ind w:firstLine="708"/>
        <w:jc w:val="both"/>
        <w:rPr>
          <w:sz w:val="22"/>
          <w:szCs w:val="22"/>
        </w:rPr>
      </w:pPr>
      <w:r w:rsidRPr="00382578">
        <w:rPr>
          <w:sz w:val="22"/>
          <w:szCs w:val="22"/>
        </w:rPr>
        <w:t xml:space="preserve">През изминалата 2025 г. Община Гулянци продължава да осъществява тясно сътрудничество с Дирекция Бюро по труда /ДБТ/ гр. Долна митрополия. Бяха реализирани следните проекти и програми: </w:t>
      </w:r>
    </w:p>
    <w:p w:rsidR="00520A16" w:rsidRPr="00382578" w:rsidRDefault="00520A16" w:rsidP="00520A16">
      <w:pPr>
        <w:ind w:firstLine="708"/>
        <w:jc w:val="both"/>
        <w:rPr>
          <w:sz w:val="22"/>
          <w:szCs w:val="22"/>
        </w:rPr>
      </w:pPr>
      <w:r w:rsidRPr="00382578">
        <w:rPr>
          <w:sz w:val="22"/>
          <w:szCs w:val="22"/>
        </w:rPr>
        <w:t xml:space="preserve">1. Национална програма „Активиране на неактивни лица” </w:t>
      </w:r>
    </w:p>
    <w:p w:rsidR="00520A16" w:rsidRPr="00382578" w:rsidRDefault="00520A16" w:rsidP="00520A16">
      <w:pPr>
        <w:jc w:val="both"/>
        <w:rPr>
          <w:sz w:val="22"/>
          <w:szCs w:val="22"/>
        </w:rPr>
      </w:pPr>
      <w:r w:rsidRPr="00382578">
        <w:rPr>
          <w:sz w:val="22"/>
          <w:szCs w:val="22"/>
        </w:rPr>
        <w:t>Назначено едно лице на длъжност „Организатор, обществено полезен труд“.</w:t>
      </w:r>
    </w:p>
    <w:p w:rsidR="00520A16" w:rsidRPr="00382578" w:rsidRDefault="00520A16" w:rsidP="00520A16">
      <w:pPr>
        <w:jc w:val="both"/>
        <w:rPr>
          <w:sz w:val="22"/>
          <w:szCs w:val="22"/>
        </w:rPr>
      </w:pPr>
      <w:r w:rsidRPr="00382578">
        <w:rPr>
          <w:sz w:val="22"/>
          <w:szCs w:val="22"/>
        </w:rPr>
        <w:t xml:space="preserve">Срок на изпълнение: 01.10.2018 г. до 31.12.2026 г. </w:t>
      </w:r>
    </w:p>
    <w:p w:rsidR="00520A16" w:rsidRPr="00382578" w:rsidRDefault="00520A16" w:rsidP="00520A16">
      <w:pPr>
        <w:ind w:firstLine="708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2. Програма „Старт на кариерата 2024 г.“</w:t>
      </w:r>
    </w:p>
    <w:p w:rsidR="00520A16" w:rsidRPr="00382578" w:rsidRDefault="00520A16" w:rsidP="00520A16">
      <w:pPr>
        <w:jc w:val="both"/>
        <w:rPr>
          <w:sz w:val="22"/>
          <w:szCs w:val="22"/>
        </w:rPr>
      </w:pPr>
      <w:r w:rsidRPr="00382578">
        <w:rPr>
          <w:sz w:val="22"/>
          <w:szCs w:val="22"/>
        </w:rPr>
        <w:t>Назначено едно безработно лице  за срок от 12 месеца на длъжност –Младши експерт.</w:t>
      </w:r>
      <w:r w:rsidRPr="00382578">
        <w:t xml:space="preserve"> </w:t>
      </w:r>
      <w:r w:rsidRPr="00382578">
        <w:rPr>
          <w:sz w:val="22"/>
          <w:szCs w:val="22"/>
        </w:rPr>
        <w:t xml:space="preserve">От 01.11.2024 г. до 31.10.2025 г. </w:t>
      </w:r>
    </w:p>
    <w:p w:rsidR="00520A16" w:rsidRPr="00382578" w:rsidRDefault="00520A16" w:rsidP="00520A16">
      <w:pPr>
        <w:ind w:firstLine="708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3. Национална програма „Заетост и обучение на хора с трайни увреждания”</w:t>
      </w:r>
    </w:p>
    <w:p w:rsidR="00520A16" w:rsidRPr="00382578" w:rsidRDefault="00520A16" w:rsidP="00520A16">
      <w:pPr>
        <w:jc w:val="both"/>
        <w:rPr>
          <w:sz w:val="22"/>
          <w:szCs w:val="22"/>
        </w:rPr>
      </w:pPr>
      <w:r w:rsidRPr="00382578">
        <w:rPr>
          <w:sz w:val="22"/>
          <w:szCs w:val="22"/>
        </w:rPr>
        <w:t>Назначено едно лице на длъжност „Портиер” за 24 месеца</w:t>
      </w:r>
    </w:p>
    <w:p w:rsidR="00520A16" w:rsidRPr="00382578" w:rsidRDefault="00520A16" w:rsidP="00520A16">
      <w:pPr>
        <w:jc w:val="both"/>
        <w:rPr>
          <w:sz w:val="22"/>
          <w:szCs w:val="22"/>
        </w:rPr>
      </w:pPr>
      <w:r w:rsidRPr="00382578">
        <w:rPr>
          <w:sz w:val="22"/>
          <w:szCs w:val="22"/>
        </w:rPr>
        <w:t>Срок на изпълнение: 01.12.2024 г. до 30.11.2026 г.</w:t>
      </w:r>
    </w:p>
    <w:p w:rsidR="00520A16" w:rsidRPr="00382578" w:rsidRDefault="00520A16" w:rsidP="00520A16">
      <w:pPr>
        <w:jc w:val="both"/>
        <w:rPr>
          <w:sz w:val="22"/>
          <w:szCs w:val="22"/>
        </w:rPr>
      </w:pPr>
      <w:r w:rsidRPr="00382578">
        <w:rPr>
          <w:sz w:val="22"/>
          <w:szCs w:val="22"/>
        </w:rPr>
        <w:tab/>
        <w:t>4.</w:t>
      </w:r>
      <w:r w:rsidRPr="00382578">
        <w:t xml:space="preserve"> </w:t>
      </w:r>
      <w:r w:rsidRPr="00382578">
        <w:rPr>
          <w:sz w:val="22"/>
          <w:szCs w:val="22"/>
        </w:rPr>
        <w:t>Национална програма „Помощ за пенсиониране”</w:t>
      </w:r>
    </w:p>
    <w:p w:rsidR="00520A16" w:rsidRPr="00382578" w:rsidRDefault="00520A16" w:rsidP="00520A16">
      <w:pPr>
        <w:jc w:val="both"/>
        <w:rPr>
          <w:sz w:val="22"/>
          <w:szCs w:val="22"/>
        </w:rPr>
      </w:pPr>
      <w:r w:rsidRPr="00382578">
        <w:rPr>
          <w:sz w:val="22"/>
          <w:szCs w:val="22"/>
        </w:rPr>
        <w:t>Назначено едно лице на длъжност „Работник поддръжка” за 24 месеца</w:t>
      </w:r>
    </w:p>
    <w:p w:rsidR="00520A16" w:rsidRPr="00382578" w:rsidRDefault="00520A16" w:rsidP="00520A16">
      <w:pPr>
        <w:jc w:val="both"/>
        <w:rPr>
          <w:sz w:val="22"/>
          <w:szCs w:val="22"/>
        </w:rPr>
      </w:pPr>
      <w:r w:rsidRPr="00382578">
        <w:rPr>
          <w:sz w:val="22"/>
          <w:szCs w:val="22"/>
        </w:rPr>
        <w:t>Срок на изпълнение: 25.11.2024 г. до 24.11.2026 г.</w:t>
      </w:r>
    </w:p>
    <w:p w:rsidR="00520A16" w:rsidRPr="00382578" w:rsidRDefault="00520A16" w:rsidP="00520A16">
      <w:pPr>
        <w:ind w:firstLine="708"/>
        <w:jc w:val="both"/>
        <w:rPr>
          <w:sz w:val="22"/>
          <w:szCs w:val="22"/>
        </w:rPr>
      </w:pPr>
      <w:r w:rsidRPr="00382578">
        <w:rPr>
          <w:sz w:val="22"/>
          <w:szCs w:val="22"/>
        </w:rPr>
        <w:t xml:space="preserve">5. Програма за обучение и заетост на продължително безработни лица-аварийни дейности </w:t>
      </w:r>
    </w:p>
    <w:p w:rsidR="00520A16" w:rsidRPr="00382578" w:rsidRDefault="00520A16" w:rsidP="00520A16">
      <w:pPr>
        <w:jc w:val="both"/>
        <w:rPr>
          <w:sz w:val="22"/>
          <w:szCs w:val="22"/>
        </w:rPr>
      </w:pPr>
      <w:r w:rsidRPr="00382578">
        <w:rPr>
          <w:sz w:val="22"/>
          <w:szCs w:val="22"/>
        </w:rPr>
        <w:t>Назначени са 5 безработни лица</w:t>
      </w:r>
      <w:r w:rsidRPr="00382578">
        <w:t xml:space="preserve"> </w:t>
      </w:r>
      <w:r w:rsidRPr="00382578">
        <w:rPr>
          <w:sz w:val="22"/>
          <w:szCs w:val="22"/>
        </w:rPr>
        <w:t>за срок от 2 месеца на 4 часа на длъжност – общ работник, разпределени по населени места както следва: с. Дъбован – 1 лице; с. Ленково – 1 лице; с. Милковица – 1 лице; с. Искър -1 лице; с. Долни Вит - 1 лице.</w:t>
      </w:r>
    </w:p>
    <w:p w:rsidR="00520A16" w:rsidRPr="00382578" w:rsidRDefault="00520A16" w:rsidP="00520A16">
      <w:pPr>
        <w:jc w:val="both"/>
        <w:rPr>
          <w:sz w:val="22"/>
          <w:szCs w:val="22"/>
        </w:rPr>
      </w:pPr>
      <w:r w:rsidRPr="00382578">
        <w:rPr>
          <w:sz w:val="22"/>
          <w:szCs w:val="22"/>
        </w:rPr>
        <w:t>Срок на изпълнение: 30.10.2025 г. до 31.12.2025 г.</w:t>
      </w:r>
    </w:p>
    <w:p w:rsidR="00520A16" w:rsidRPr="00382578" w:rsidRDefault="00520A16" w:rsidP="00520A16">
      <w:pPr>
        <w:ind w:firstLine="708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6. Проект „Младежка заетост+“, Договор № МЗПРЧР-04-04-1709#6/19.06.2024г.</w:t>
      </w:r>
    </w:p>
    <w:p w:rsidR="00520A16" w:rsidRPr="00382578" w:rsidRDefault="00520A16" w:rsidP="00520A16">
      <w:pPr>
        <w:jc w:val="both"/>
        <w:rPr>
          <w:sz w:val="22"/>
          <w:szCs w:val="22"/>
        </w:rPr>
      </w:pPr>
      <w:r w:rsidRPr="00382578">
        <w:rPr>
          <w:sz w:val="22"/>
          <w:szCs w:val="22"/>
        </w:rPr>
        <w:lastRenderedPageBreak/>
        <w:t>Назначено е едно лице на длъжност „Общ работник“ за 9 месеца</w:t>
      </w:r>
    </w:p>
    <w:p w:rsidR="00520A16" w:rsidRPr="00382578" w:rsidRDefault="00520A16" w:rsidP="00520A16">
      <w:pPr>
        <w:jc w:val="both"/>
        <w:rPr>
          <w:sz w:val="22"/>
          <w:szCs w:val="22"/>
        </w:rPr>
      </w:pPr>
      <w:r w:rsidRPr="00382578">
        <w:rPr>
          <w:sz w:val="22"/>
          <w:szCs w:val="22"/>
        </w:rPr>
        <w:t>Срок на изпълнение  от 24.06.2024 г. до 23.03.2025 г.</w:t>
      </w:r>
    </w:p>
    <w:p w:rsidR="00520A16" w:rsidRPr="00382578" w:rsidRDefault="00520A16" w:rsidP="00520A16">
      <w:pPr>
        <w:ind w:firstLine="708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7. Проект „Младежка заетост+“, Договор № МЗПРЧР-04-04-3290#9/22.08.2024г.</w:t>
      </w:r>
    </w:p>
    <w:p w:rsidR="00520A16" w:rsidRPr="00382578" w:rsidRDefault="00520A16" w:rsidP="00520A16">
      <w:pPr>
        <w:jc w:val="both"/>
        <w:rPr>
          <w:sz w:val="22"/>
          <w:szCs w:val="22"/>
        </w:rPr>
      </w:pPr>
      <w:r w:rsidRPr="00382578">
        <w:rPr>
          <w:sz w:val="22"/>
          <w:szCs w:val="22"/>
        </w:rPr>
        <w:t>Назначени са 6 лица на длъжност „Работник поддръжка“ за 9 месеца</w:t>
      </w:r>
    </w:p>
    <w:p w:rsidR="00520A16" w:rsidRPr="00382578" w:rsidRDefault="00520A16" w:rsidP="00520A16">
      <w:pPr>
        <w:jc w:val="both"/>
        <w:rPr>
          <w:sz w:val="22"/>
          <w:szCs w:val="22"/>
        </w:rPr>
      </w:pPr>
      <w:r w:rsidRPr="00382578">
        <w:rPr>
          <w:sz w:val="22"/>
          <w:szCs w:val="22"/>
        </w:rPr>
        <w:t>Срок на изпълнение  от 28.08.2024 г. до 27.05.2025 г.</w:t>
      </w:r>
    </w:p>
    <w:p w:rsidR="00520A16" w:rsidRPr="00382578" w:rsidRDefault="00520A16" w:rsidP="00520A16">
      <w:pPr>
        <w:ind w:firstLine="708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8. Проект „Младежка заетост+“, Договор № МЗПРЧР-04-04-4998#7/18.11.2024г.</w:t>
      </w:r>
    </w:p>
    <w:p w:rsidR="00520A16" w:rsidRPr="00382578" w:rsidRDefault="00520A16" w:rsidP="00520A16">
      <w:pPr>
        <w:jc w:val="both"/>
        <w:rPr>
          <w:sz w:val="22"/>
          <w:szCs w:val="22"/>
        </w:rPr>
      </w:pPr>
      <w:r w:rsidRPr="00382578">
        <w:rPr>
          <w:sz w:val="22"/>
          <w:szCs w:val="22"/>
        </w:rPr>
        <w:t>Назначени са 5 лица на длъжност „Градинар“ за 9 месеца</w:t>
      </w:r>
    </w:p>
    <w:p w:rsidR="00520A16" w:rsidRPr="00382578" w:rsidRDefault="00520A16" w:rsidP="00520A16">
      <w:pPr>
        <w:jc w:val="both"/>
        <w:rPr>
          <w:sz w:val="22"/>
          <w:szCs w:val="22"/>
        </w:rPr>
      </w:pPr>
      <w:r w:rsidRPr="00382578">
        <w:rPr>
          <w:sz w:val="22"/>
          <w:szCs w:val="22"/>
        </w:rPr>
        <w:t>Срок на изпълнение  от 20.11.2024 г. до 19.08.2025 г.</w:t>
      </w:r>
    </w:p>
    <w:p w:rsidR="00520A16" w:rsidRPr="00382578" w:rsidRDefault="00520A16" w:rsidP="00520A16">
      <w:pPr>
        <w:ind w:firstLine="708"/>
        <w:jc w:val="both"/>
        <w:rPr>
          <w:sz w:val="22"/>
          <w:szCs w:val="22"/>
        </w:rPr>
      </w:pPr>
      <w:r w:rsidRPr="00382578">
        <w:rPr>
          <w:sz w:val="22"/>
          <w:szCs w:val="22"/>
        </w:rPr>
        <w:t>9. Проект „Започвам работа- Компонент 3“, Договор № ЗР-КЗ-04-04-04936#7/02.05.2024г.</w:t>
      </w:r>
    </w:p>
    <w:p w:rsidR="00520A16" w:rsidRPr="00382578" w:rsidRDefault="00520A16" w:rsidP="00520A16">
      <w:pPr>
        <w:jc w:val="both"/>
        <w:rPr>
          <w:sz w:val="22"/>
          <w:szCs w:val="22"/>
        </w:rPr>
      </w:pPr>
      <w:r w:rsidRPr="00382578">
        <w:rPr>
          <w:sz w:val="22"/>
          <w:szCs w:val="22"/>
        </w:rPr>
        <w:t>Назначени са 6 лица на длъжност „Общ работник“ за 9 месеца</w:t>
      </w:r>
    </w:p>
    <w:p w:rsidR="00520A16" w:rsidRPr="00382578" w:rsidRDefault="00520A16" w:rsidP="00520A16">
      <w:pPr>
        <w:jc w:val="both"/>
        <w:rPr>
          <w:sz w:val="22"/>
          <w:szCs w:val="22"/>
        </w:rPr>
      </w:pPr>
      <w:r w:rsidRPr="00382578">
        <w:rPr>
          <w:sz w:val="22"/>
          <w:szCs w:val="22"/>
        </w:rPr>
        <w:t>Срок на изпълнение  от 10.05.2024 г. до 09.02.2025 г.</w:t>
      </w:r>
    </w:p>
    <w:p w:rsidR="00202901" w:rsidRPr="00382578" w:rsidRDefault="00202901" w:rsidP="00E74770">
      <w:pPr>
        <w:jc w:val="both"/>
        <w:rPr>
          <w:sz w:val="22"/>
          <w:szCs w:val="22"/>
          <w:lang w:val="ru-RU"/>
        </w:rPr>
      </w:pPr>
    </w:p>
    <w:p w:rsidR="006E07EF" w:rsidRPr="00382578" w:rsidRDefault="006E07EF" w:rsidP="00E74770">
      <w:pPr>
        <w:jc w:val="both"/>
        <w:rPr>
          <w:b/>
          <w:sz w:val="22"/>
          <w:szCs w:val="22"/>
        </w:rPr>
      </w:pPr>
    </w:p>
    <w:p w:rsidR="006E07EF" w:rsidRPr="00382578" w:rsidRDefault="006E07EF" w:rsidP="00E74770">
      <w:pPr>
        <w:jc w:val="both"/>
        <w:rPr>
          <w:b/>
          <w:sz w:val="22"/>
          <w:szCs w:val="22"/>
          <w:lang w:val="en-US"/>
        </w:rPr>
      </w:pPr>
      <w:r w:rsidRPr="00382578">
        <w:rPr>
          <w:b/>
          <w:sz w:val="22"/>
          <w:szCs w:val="22"/>
        </w:rPr>
        <w:t>Уважаеми г-н Председател,</w:t>
      </w:r>
    </w:p>
    <w:p w:rsidR="006E07EF" w:rsidRPr="00382578" w:rsidRDefault="006E07EF" w:rsidP="00E74770">
      <w:pPr>
        <w:jc w:val="both"/>
        <w:rPr>
          <w:b/>
          <w:sz w:val="22"/>
          <w:szCs w:val="22"/>
        </w:rPr>
      </w:pPr>
      <w:r w:rsidRPr="00382578">
        <w:rPr>
          <w:b/>
          <w:sz w:val="22"/>
          <w:szCs w:val="22"/>
        </w:rPr>
        <w:t>Уважаеми дами и господа общински съветници,</w:t>
      </w:r>
    </w:p>
    <w:p w:rsidR="006E07EF" w:rsidRPr="00382578" w:rsidRDefault="006E07EF" w:rsidP="00E74770">
      <w:pPr>
        <w:jc w:val="both"/>
        <w:rPr>
          <w:b/>
          <w:sz w:val="22"/>
          <w:szCs w:val="22"/>
        </w:rPr>
      </w:pPr>
      <w:r w:rsidRPr="00382578">
        <w:rPr>
          <w:b/>
          <w:sz w:val="22"/>
          <w:szCs w:val="22"/>
        </w:rPr>
        <w:t>Уважаеми съгрждани,</w:t>
      </w:r>
    </w:p>
    <w:p w:rsidR="006E07EF" w:rsidRPr="00382578" w:rsidRDefault="006E07EF" w:rsidP="00E74770">
      <w:pPr>
        <w:jc w:val="both"/>
        <w:rPr>
          <w:sz w:val="22"/>
          <w:szCs w:val="22"/>
        </w:rPr>
      </w:pPr>
      <w:r w:rsidRPr="00382578">
        <w:rPr>
          <w:sz w:val="22"/>
          <w:szCs w:val="22"/>
        </w:rPr>
        <w:tab/>
      </w:r>
    </w:p>
    <w:p w:rsidR="006E07EF" w:rsidRPr="00382578" w:rsidRDefault="006E07EF" w:rsidP="00E74770">
      <w:pPr>
        <w:ind w:firstLine="708"/>
        <w:jc w:val="both"/>
        <w:rPr>
          <w:rFonts w:eastAsia="Times New Roman"/>
          <w:sz w:val="22"/>
          <w:szCs w:val="22"/>
        </w:rPr>
      </w:pPr>
      <w:r w:rsidRPr="00382578">
        <w:rPr>
          <w:rFonts w:eastAsia="Times New Roman"/>
          <w:sz w:val="22"/>
          <w:szCs w:val="22"/>
        </w:rPr>
        <w:t>Уважаеми общински съветници,Уважаеми съграждани,</w:t>
      </w:r>
    </w:p>
    <w:p w:rsidR="006E07EF" w:rsidRPr="00382578" w:rsidRDefault="006E07EF" w:rsidP="00E74770">
      <w:pPr>
        <w:jc w:val="both"/>
        <w:rPr>
          <w:rFonts w:eastAsia="Times New Roman"/>
          <w:sz w:val="22"/>
          <w:szCs w:val="22"/>
        </w:rPr>
      </w:pPr>
      <w:r w:rsidRPr="00382578">
        <w:rPr>
          <w:rFonts w:eastAsia="Times New Roman"/>
          <w:sz w:val="22"/>
          <w:szCs w:val="22"/>
        </w:rPr>
        <w:t>Дейностите, извършени от общинска администрация през 20</w:t>
      </w:r>
      <w:r w:rsidR="00C2615F" w:rsidRPr="00382578">
        <w:rPr>
          <w:rFonts w:eastAsia="Times New Roman"/>
          <w:sz w:val="22"/>
          <w:szCs w:val="22"/>
        </w:rPr>
        <w:t>2</w:t>
      </w:r>
      <w:r w:rsidR="00724514" w:rsidRPr="00382578">
        <w:rPr>
          <w:rFonts w:eastAsia="Times New Roman"/>
          <w:sz w:val="22"/>
          <w:szCs w:val="22"/>
        </w:rPr>
        <w:t>4</w:t>
      </w:r>
      <w:r w:rsidRPr="00382578">
        <w:rPr>
          <w:rFonts w:eastAsia="Times New Roman"/>
          <w:sz w:val="22"/>
          <w:szCs w:val="22"/>
        </w:rPr>
        <w:t xml:space="preserve"> г. са крачка към превръщането на община Гулянци в по-добро място за живот. Това не би било възможно без нашето партньорство с бизнеса, образователните, културните, социалните и спортни институции, без взаимодействието с гражданите на общината.</w:t>
      </w:r>
    </w:p>
    <w:p w:rsidR="000074C6" w:rsidRPr="00382578" w:rsidRDefault="000074C6" w:rsidP="00E74770">
      <w:pPr>
        <w:ind w:firstLine="708"/>
        <w:jc w:val="both"/>
        <w:outlineLvl w:val="0"/>
        <w:rPr>
          <w:bCs/>
          <w:sz w:val="22"/>
          <w:szCs w:val="22"/>
        </w:rPr>
      </w:pPr>
      <w:r w:rsidRPr="00382578">
        <w:rPr>
          <w:bCs/>
          <w:sz w:val="22"/>
          <w:szCs w:val="22"/>
        </w:rPr>
        <w:t>През останалите години от мандата ще продължаваме да работим със строг контрол, с ясна програма и видими резултати ще променяме нашия град и села към по добро. Ще има нови предизвикателства и нови изисквания. Към тяхната реализация ще подходим с чувство за отговорност, преди всичко пред гражданите на общината, в името на тяхното добруване, за да отговорим на техните очаквания и изпълним поетите ангажименти. Зад всичко това ще стои екипната работа, позитивна енергия и отдаденост към нашата община.</w:t>
      </w:r>
    </w:p>
    <w:p w:rsidR="000074C6" w:rsidRPr="00382578" w:rsidRDefault="000074C6" w:rsidP="00E74770">
      <w:pPr>
        <w:jc w:val="both"/>
        <w:rPr>
          <w:sz w:val="22"/>
          <w:szCs w:val="22"/>
        </w:rPr>
      </w:pPr>
      <w:r w:rsidRPr="00382578">
        <w:rPr>
          <w:sz w:val="22"/>
          <w:szCs w:val="22"/>
        </w:rPr>
        <w:tab/>
        <w:t>Завършвайки този отчет искам да благодаря на всеки един от Вас за проявената активна позиция и добронамерена съпричастност към общите ни усилия да направим нашия град и нашата община едно по-добро място за живеене.</w:t>
      </w:r>
    </w:p>
    <w:p w:rsidR="006E07EF" w:rsidRPr="00382578" w:rsidRDefault="006E07EF" w:rsidP="00E74770">
      <w:pPr>
        <w:ind w:firstLine="708"/>
        <w:jc w:val="both"/>
        <w:rPr>
          <w:rFonts w:eastAsia="Times New Roman"/>
          <w:sz w:val="22"/>
          <w:szCs w:val="22"/>
        </w:rPr>
      </w:pPr>
      <w:r w:rsidRPr="00382578">
        <w:rPr>
          <w:rFonts w:eastAsia="Times New Roman"/>
          <w:sz w:val="22"/>
          <w:szCs w:val="22"/>
        </w:rPr>
        <w:t>Винаги сме  успявали, когато сме  били заедно.</w:t>
      </w:r>
    </w:p>
    <w:p w:rsidR="006E07EF" w:rsidRPr="00382578" w:rsidRDefault="006E07EF" w:rsidP="00E74770">
      <w:pPr>
        <w:ind w:firstLine="708"/>
        <w:jc w:val="both"/>
        <w:rPr>
          <w:rFonts w:eastAsia="Times New Roman"/>
          <w:sz w:val="22"/>
          <w:szCs w:val="22"/>
        </w:rPr>
      </w:pPr>
      <w:r w:rsidRPr="00382578">
        <w:rPr>
          <w:rFonts w:eastAsia="Times New Roman"/>
          <w:sz w:val="22"/>
          <w:szCs w:val="22"/>
        </w:rPr>
        <w:t>Вярваме, че и този път ще бъде така.</w:t>
      </w:r>
    </w:p>
    <w:p w:rsidR="006E07EF" w:rsidRPr="00382578" w:rsidRDefault="006E07EF" w:rsidP="00E74770">
      <w:pPr>
        <w:jc w:val="both"/>
        <w:rPr>
          <w:sz w:val="22"/>
          <w:szCs w:val="22"/>
        </w:rPr>
      </w:pPr>
    </w:p>
    <w:p w:rsidR="00EF4F2D" w:rsidRPr="00382578" w:rsidRDefault="00EF4F2D" w:rsidP="00E74770">
      <w:pPr>
        <w:jc w:val="both"/>
        <w:rPr>
          <w:b/>
          <w:bCs/>
          <w:sz w:val="22"/>
          <w:szCs w:val="22"/>
        </w:rPr>
      </w:pPr>
    </w:p>
    <w:p w:rsidR="006E07EF" w:rsidRPr="00382578" w:rsidRDefault="006E07EF" w:rsidP="00E74770">
      <w:pPr>
        <w:jc w:val="both"/>
        <w:rPr>
          <w:sz w:val="22"/>
          <w:szCs w:val="22"/>
        </w:rPr>
      </w:pPr>
    </w:p>
    <w:p w:rsidR="00725CDF" w:rsidRPr="00382578" w:rsidRDefault="00725CDF" w:rsidP="00E74770">
      <w:pPr>
        <w:ind w:firstLine="708"/>
        <w:jc w:val="both"/>
        <w:rPr>
          <w:sz w:val="22"/>
          <w:szCs w:val="22"/>
        </w:rPr>
      </w:pPr>
    </w:p>
    <w:p w:rsidR="008F72D6" w:rsidRPr="00382578" w:rsidRDefault="008F72D6" w:rsidP="00E74770">
      <w:pPr>
        <w:ind w:firstLine="708"/>
        <w:jc w:val="both"/>
        <w:rPr>
          <w:b/>
          <w:sz w:val="22"/>
          <w:szCs w:val="22"/>
        </w:rPr>
      </w:pPr>
    </w:p>
    <w:p w:rsidR="008F72D6" w:rsidRPr="00382578" w:rsidRDefault="008F72D6" w:rsidP="00E74770">
      <w:pPr>
        <w:jc w:val="both"/>
        <w:rPr>
          <w:b/>
          <w:sz w:val="22"/>
          <w:szCs w:val="22"/>
        </w:rPr>
      </w:pPr>
      <w:r w:rsidRPr="00382578">
        <w:rPr>
          <w:b/>
          <w:sz w:val="22"/>
          <w:szCs w:val="22"/>
        </w:rPr>
        <w:t>ЛЪЧЕЗАР ЯКОВ</w:t>
      </w:r>
    </w:p>
    <w:p w:rsidR="008F72D6" w:rsidRPr="00382578" w:rsidRDefault="008F72D6" w:rsidP="00E74770">
      <w:pPr>
        <w:jc w:val="both"/>
        <w:rPr>
          <w:b/>
          <w:i/>
          <w:sz w:val="22"/>
          <w:szCs w:val="22"/>
        </w:rPr>
      </w:pPr>
      <w:r w:rsidRPr="00382578">
        <w:rPr>
          <w:b/>
          <w:i/>
          <w:sz w:val="22"/>
          <w:szCs w:val="22"/>
        </w:rPr>
        <w:t>КМЕТ НА ОБЩИНА ГУЛЯНЦИ</w:t>
      </w:r>
    </w:p>
    <w:p w:rsidR="00725CDF" w:rsidRPr="00382578" w:rsidRDefault="00725CDF" w:rsidP="00E74770">
      <w:pPr>
        <w:jc w:val="both"/>
        <w:rPr>
          <w:b/>
          <w:sz w:val="22"/>
          <w:szCs w:val="22"/>
        </w:rPr>
      </w:pPr>
    </w:p>
    <w:p w:rsidR="00725CDF" w:rsidRPr="00382578" w:rsidRDefault="00725CDF" w:rsidP="00E74770">
      <w:pPr>
        <w:jc w:val="both"/>
        <w:rPr>
          <w:b/>
          <w:sz w:val="22"/>
          <w:szCs w:val="22"/>
        </w:rPr>
      </w:pPr>
    </w:p>
    <w:p w:rsidR="00C554F2" w:rsidRPr="00382578" w:rsidRDefault="00E74770" w:rsidP="00E74770">
      <w:pPr>
        <w:jc w:val="both"/>
        <w:rPr>
          <w:rFonts w:eastAsia="Times New Roman"/>
          <w:sz w:val="22"/>
          <w:szCs w:val="22"/>
        </w:rPr>
      </w:pPr>
      <w:r w:rsidRPr="00382578">
        <w:rPr>
          <w:b/>
          <w:sz w:val="22"/>
          <w:szCs w:val="22"/>
        </w:rPr>
        <w:t>М</w:t>
      </w:r>
      <w:r w:rsidR="008F72D6" w:rsidRPr="00382578">
        <w:rPr>
          <w:b/>
          <w:sz w:val="22"/>
          <w:szCs w:val="22"/>
        </w:rPr>
        <w:t>Т/</w:t>
      </w:r>
    </w:p>
    <w:sectPr w:rsidR="00C554F2" w:rsidRPr="00382578" w:rsidSect="00725CDF">
      <w:pgSz w:w="11906" w:h="16838"/>
      <w:pgMar w:top="851" w:right="99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CCB" w:rsidRDefault="00115CCB" w:rsidP="00480D23">
      <w:r>
        <w:separator/>
      </w:r>
    </w:p>
  </w:endnote>
  <w:endnote w:type="continuationSeparator" w:id="0">
    <w:p w:rsidR="00115CCB" w:rsidRDefault="00115CCB" w:rsidP="00480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CCB" w:rsidRDefault="00115CCB" w:rsidP="00480D23">
      <w:r>
        <w:separator/>
      </w:r>
    </w:p>
  </w:footnote>
  <w:footnote w:type="continuationSeparator" w:id="0">
    <w:p w:rsidR="00115CCB" w:rsidRDefault="00115CCB" w:rsidP="00480D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B79D0"/>
    <w:multiLevelType w:val="multilevel"/>
    <w:tmpl w:val="D572F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6A0210"/>
    <w:multiLevelType w:val="hybridMultilevel"/>
    <w:tmpl w:val="CE809E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43ED1"/>
    <w:multiLevelType w:val="hybridMultilevel"/>
    <w:tmpl w:val="4672E80E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590739E"/>
    <w:multiLevelType w:val="multilevel"/>
    <w:tmpl w:val="8EF02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506E6D"/>
    <w:multiLevelType w:val="hybridMultilevel"/>
    <w:tmpl w:val="38C0A068"/>
    <w:lvl w:ilvl="0" w:tplc="CD4C9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D6757"/>
    <w:multiLevelType w:val="hybridMultilevel"/>
    <w:tmpl w:val="AA8C3972"/>
    <w:lvl w:ilvl="0" w:tplc="3D16CD4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0402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A6430C9"/>
    <w:multiLevelType w:val="multilevel"/>
    <w:tmpl w:val="A8C88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D12780"/>
    <w:multiLevelType w:val="multilevel"/>
    <w:tmpl w:val="147C1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944BE0"/>
    <w:multiLevelType w:val="multilevel"/>
    <w:tmpl w:val="37DC6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494E5D"/>
    <w:multiLevelType w:val="multilevel"/>
    <w:tmpl w:val="0C1A8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D14081"/>
    <w:multiLevelType w:val="hybridMultilevel"/>
    <w:tmpl w:val="487AD9BC"/>
    <w:lvl w:ilvl="0" w:tplc="FF0861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283028"/>
    <w:multiLevelType w:val="hybridMultilevel"/>
    <w:tmpl w:val="90D2498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71167D"/>
    <w:multiLevelType w:val="multilevel"/>
    <w:tmpl w:val="E5489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375F1F"/>
    <w:multiLevelType w:val="hybridMultilevel"/>
    <w:tmpl w:val="00249DC0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A752A5D"/>
    <w:multiLevelType w:val="hybridMultilevel"/>
    <w:tmpl w:val="6926698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A5C9F"/>
    <w:multiLevelType w:val="multilevel"/>
    <w:tmpl w:val="EE805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A314F46"/>
    <w:multiLevelType w:val="hybridMultilevel"/>
    <w:tmpl w:val="10909FA4"/>
    <w:lvl w:ilvl="0" w:tplc="0402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7" w15:restartNumberingAfterBreak="0">
    <w:nsid w:val="5F4530A1"/>
    <w:multiLevelType w:val="hybridMultilevel"/>
    <w:tmpl w:val="670CACA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C03D3C"/>
    <w:multiLevelType w:val="hybridMultilevel"/>
    <w:tmpl w:val="F410B90E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7C121C5"/>
    <w:multiLevelType w:val="hybridMultilevel"/>
    <w:tmpl w:val="E5826842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1060B290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hint="default"/>
      </w:rPr>
    </w:lvl>
    <w:lvl w:ilvl="2" w:tplc="0402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6A0F02C0"/>
    <w:multiLevelType w:val="hybridMultilevel"/>
    <w:tmpl w:val="52BAFD50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6D1E7513"/>
    <w:multiLevelType w:val="multilevel"/>
    <w:tmpl w:val="67988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A80F9C"/>
    <w:multiLevelType w:val="hybridMultilevel"/>
    <w:tmpl w:val="8CC27F5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E13162D"/>
    <w:multiLevelType w:val="hybridMultilevel"/>
    <w:tmpl w:val="78FE4BAA"/>
    <w:lvl w:ilvl="0" w:tplc="A4E21EDE">
      <w:start w:val="2015"/>
      <w:numFmt w:val="bullet"/>
      <w:lvlText w:val="-"/>
      <w:lvlJc w:val="left"/>
      <w:pPr>
        <w:ind w:left="888" w:hanging="360"/>
      </w:pPr>
      <w:rPr>
        <w:rFonts w:ascii="Courier New" w:eastAsiaTheme="minorEastAsia" w:hAnsi="Courier New" w:hint="default"/>
      </w:rPr>
    </w:lvl>
    <w:lvl w:ilvl="1" w:tplc="0402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4" w15:restartNumberingAfterBreak="0">
    <w:nsid w:val="71F21DE6"/>
    <w:multiLevelType w:val="multilevel"/>
    <w:tmpl w:val="8152A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8A2C01"/>
    <w:multiLevelType w:val="hybridMultilevel"/>
    <w:tmpl w:val="60C4B37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2B507A"/>
    <w:multiLevelType w:val="hybridMultilevel"/>
    <w:tmpl w:val="45C26F2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CA6629"/>
    <w:multiLevelType w:val="multilevel"/>
    <w:tmpl w:val="0B82F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F6815B8"/>
    <w:multiLevelType w:val="multilevel"/>
    <w:tmpl w:val="AD563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9"/>
  </w:num>
  <w:num w:numId="3">
    <w:abstractNumId w:val="5"/>
  </w:num>
  <w:num w:numId="4">
    <w:abstractNumId w:val="13"/>
  </w:num>
  <w:num w:numId="5">
    <w:abstractNumId w:val="18"/>
  </w:num>
  <w:num w:numId="6">
    <w:abstractNumId w:val="14"/>
  </w:num>
  <w:num w:numId="7">
    <w:abstractNumId w:val="17"/>
  </w:num>
  <w:num w:numId="8">
    <w:abstractNumId w:val="22"/>
  </w:num>
  <w:num w:numId="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3"/>
  </w:num>
  <w:num w:numId="12">
    <w:abstractNumId w:val="27"/>
  </w:num>
  <w:num w:numId="13">
    <w:abstractNumId w:val="24"/>
  </w:num>
  <w:num w:numId="14">
    <w:abstractNumId w:val="21"/>
  </w:num>
  <w:num w:numId="15">
    <w:abstractNumId w:val="12"/>
  </w:num>
  <w:num w:numId="16">
    <w:abstractNumId w:val="7"/>
  </w:num>
  <w:num w:numId="17">
    <w:abstractNumId w:val="6"/>
  </w:num>
  <w:num w:numId="18">
    <w:abstractNumId w:val="15"/>
  </w:num>
  <w:num w:numId="19">
    <w:abstractNumId w:val="0"/>
  </w:num>
  <w:num w:numId="20">
    <w:abstractNumId w:val="28"/>
  </w:num>
  <w:num w:numId="21">
    <w:abstractNumId w:val="8"/>
  </w:num>
  <w:num w:numId="22">
    <w:abstractNumId w:val="2"/>
  </w:num>
  <w:num w:numId="23">
    <w:abstractNumId w:val="20"/>
  </w:num>
  <w:num w:numId="24">
    <w:abstractNumId w:val="11"/>
  </w:num>
  <w:num w:numId="25">
    <w:abstractNumId w:val="25"/>
  </w:num>
  <w:num w:numId="26">
    <w:abstractNumId w:val="1"/>
  </w:num>
  <w:num w:numId="27">
    <w:abstractNumId w:val="26"/>
  </w:num>
  <w:num w:numId="28">
    <w:abstractNumId w:val="4"/>
  </w:num>
  <w:num w:numId="29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5EDD"/>
    <w:rsid w:val="000074C6"/>
    <w:rsid w:val="00010BA6"/>
    <w:rsid w:val="00021D14"/>
    <w:rsid w:val="00053FFF"/>
    <w:rsid w:val="00061BEA"/>
    <w:rsid w:val="00081561"/>
    <w:rsid w:val="00091685"/>
    <w:rsid w:val="00096DC2"/>
    <w:rsid w:val="000A22B8"/>
    <w:rsid w:val="000A447E"/>
    <w:rsid w:val="000A6CC8"/>
    <w:rsid w:val="000B1DE5"/>
    <w:rsid w:val="000B5E7D"/>
    <w:rsid w:val="000C7B21"/>
    <w:rsid w:val="000D34A3"/>
    <w:rsid w:val="000D681A"/>
    <w:rsid w:val="000D72E7"/>
    <w:rsid w:val="000E0959"/>
    <w:rsid w:val="000F17B3"/>
    <w:rsid w:val="001000FA"/>
    <w:rsid w:val="00100EE6"/>
    <w:rsid w:val="00102524"/>
    <w:rsid w:val="0010638B"/>
    <w:rsid w:val="00106BAF"/>
    <w:rsid w:val="00115CCB"/>
    <w:rsid w:val="00131AB8"/>
    <w:rsid w:val="00150C84"/>
    <w:rsid w:val="00150E86"/>
    <w:rsid w:val="00193F47"/>
    <w:rsid w:val="001B343A"/>
    <w:rsid w:val="00202901"/>
    <w:rsid w:val="0020570A"/>
    <w:rsid w:val="0021049F"/>
    <w:rsid w:val="002135F5"/>
    <w:rsid w:val="002213E1"/>
    <w:rsid w:val="002226B0"/>
    <w:rsid w:val="00224324"/>
    <w:rsid w:val="00242E00"/>
    <w:rsid w:val="00247419"/>
    <w:rsid w:val="0025019F"/>
    <w:rsid w:val="00264BED"/>
    <w:rsid w:val="002804B0"/>
    <w:rsid w:val="00282CF7"/>
    <w:rsid w:val="00285948"/>
    <w:rsid w:val="00287491"/>
    <w:rsid w:val="002A13ED"/>
    <w:rsid w:val="002C2152"/>
    <w:rsid w:val="002C30B4"/>
    <w:rsid w:val="002E6E9A"/>
    <w:rsid w:val="002F585E"/>
    <w:rsid w:val="00307D92"/>
    <w:rsid w:val="00314DE1"/>
    <w:rsid w:val="00316900"/>
    <w:rsid w:val="003276BD"/>
    <w:rsid w:val="00331A16"/>
    <w:rsid w:val="00331E9B"/>
    <w:rsid w:val="00333423"/>
    <w:rsid w:val="0034173F"/>
    <w:rsid w:val="00372C29"/>
    <w:rsid w:val="00382578"/>
    <w:rsid w:val="00382588"/>
    <w:rsid w:val="00385E74"/>
    <w:rsid w:val="003A10A0"/>
    <w:rsid w:val="003A199D"/>
    <w:rsid w:val="003A1CC0"/>
    <w:rsid w:val="003A6535"/>
    <w:rsid w:val="003C725E"/>
    <w:rsid w:val="003F353B"/>
    <w:rsid w:val="00447285"/>
    <w:rsid w:val="00471C7F"/>
    <w:rsid w:val="00474C06"/>
    <w:rsid w:val="0047667E"/>
    <w:rsid w:val="00480D23"/>
    <w:rsid w:val="00497E85"/>
    <w:rsid w:val="004A5E80"/>
    <w:rsid w:val="004B1A2C"/>
    <w:rsid w:val="004B6F00"/>
    <w:rsid w:val="004C2F29"/>
    <w:rsid w:val="004E2171"/>
    <w:rsid w:val="004F75D8"/>
    <w:rsid w:val="005106FB"/>
    <w:rsid w:val="005110C6"/>
    <w:rsid w:val="00517FFD"/>
    <w:rsid w:val="00520A16"/>
    <w:rsid w:val="00544309"/>
    <w:rsid w:val="0058045F"/>
    <w:rsid w:val="0059082D"/>
    <w:rsid w:val="00591E5A"/>
    <w:rsid w:val="005A5847"/>
    <w:rsid w:val="005B6199"/>
    <w:rsid w:val="005D2D05"/>
    <w:rsid w:val="00600324"/>
    <w:rsid w:val="00616A67"/>
    <w:rsid w:val="006173FD"/>
    <w:rsid w:val="00622D2F"/>
    <w:rsid w:val="006578BF"/>
    <w:rsid w:val="00667885"/>
    <w:rsid w:val="00692E91"/>
    <w:rsid w:val="006930E5"/>
    <w:rsid w:val="006B27CA"/>
    <w:rsid w:val="006B5EDF"/>
    <w:rsid w:val="006B63BE"/>
    <w:rsid w:val="006E07EF"/>
    <w:rsid w:val="006F3492"/>
    <w:rsid w:val="00722F95"/>
    <w:rsid w:val="00724514"/>
    <w:rsid w:val="00725CDF"/>
    <w:rsid w:val="007373CB"/>
    <w:rsid w:val="00747D92"/>
    <w:rsid w:val="00752F8F"/>
    <w:rsid w:val="0076566F"/>
    <w:rsid w:val="00775DBC"/>
    <w:rsid w:val="007764E1"/>
    <w:rsid w:val="00786002"/>
    <w:rsid w:val="007A7790"/>
    <w:rsid w:val="007D7159"/>
    <w:rsid w:val="007E6F49"/>
    <w:rsid w:val="0080230D"/>
    <w:rsid w:val="00811D17"/>
    <w:rsid w:val="00815CB4"/>
    <w:rsid w:val="00821245"/>
    <w:rsid w:val="0082277D"/>
    <w:rsid w:val="008320D8"/>
    <w:rsid w:val="008431F0"/>
    <w:rsid w:val="00844320"/>
    <w:rsid w:val="008532ED"/>
    <w:rsid w:val="00867AC5"/>
    <w:rsid w:val="00872E38"/>
    <w:rsid w:val="008931FF"/>
    <w:rsid w:val="008A05C3"/>
    <w:rsid w:val="008B191B"/>
    <w:rsid w:val="008B2874"/>
    <w:rsid w:val="008C1C57"/>
    <w:rsid w:val="008D3BE5"/>
    <w:rsid w:val="008D7420"/>
    <w:rsid w:val="008E2B5E"/>
    <w:rsid w:val="008E547D"/>
    <w:rsid w:val="008F4F69"/>
    <w:rsid w:val="008F72D6"/>
    <w:rsid w:val="0091213D"/>
    <w:rsid w:val="00936175"/>
    <w:rsid w:val="00942CCA"/>
    <w:rsid w:val="00947BA6"/>
    <w:rsid w:val="009641A7"/>
    <w:rsid w:val="009830C7"/>
    <w:rsid w:val="00986D54"/>
    <w:rsid w:val="009A06F7"/>
    <w:rsid w:val="009A3C51"/>
    <w:rsid w:val="009B2348"/>
    <w:rsid w:val="009B7F58"/>
    <w:rsid w:val="009D3603"/>
    <w:rsid w:val="009E3883"/>
    <w:rsid w:val="009E683D"/>
    <w:rsid w:val="009E73E8"/>
    <w:rsid w:val="009F2561"/>
    <w:rsid w:val="00A13FA0"/>
    <w:rsid w:val="00A20B3A"/>
    <w:rsid w:val="00A226E4"/>
    <w:rsid w:val="00A2764A"/>
    <w:rsid w:val="00A42A84"/>
    <w:rsid w:val="00A432F5"/>
    <w:rsid w:val="00A472C1"/>
    <w:rsid w:val="00A5175F"/>
    <w:rsid w:val="00A62F1C"/>
    <w:rsid w:val="00A778D9"/>
    <w:rsid w:val="00A8531E"/>
    <w:rsid w:val="00AD6B84"/>
    <w:rsid w:val="00AE3D06"/>
    <w:rsid w:val="00AF5AFF"/>
    <w:rsid w:val="00B044DA"/>
    <w:rsid w:val="00B1739B"/>
    <w:rsid w:val="00B24A8E"/>
    <w:rsid w:val="00B37379"/>
    <w:rsid w:val="00B403A5"/>
    <w:rsid w:val="00B4392D"/>
    <w:rsid w:val="00B62C1A"/>
    <w:rsid w:val="00B650B8"/>
    <w:rsid w:val="00B67863"/>
    <w:rsid w:val="00B77078"/>
    <w:rsid w:val="00BA7833"/>
    <w:rsid w:val="00BB4C4D"/>
    <w:rsid w:val="00BB7D41"/>
    <w:rsid w:val="00BC4BE1"/>
    <w:rsid w:val="00BF3A77"/>
    <w:rsid w:val="00C012D6"/>
    <w:rsid w:val="00C11889"/>
    <w:rsid w:val="00C1728A"/>
    <w:rsid w:val="00C21BB7"/>
    <w:rsid w:val="00C2615F"/>
    <w:rsid w:val="00C554F2"/>
    <w:rsid w:val="00C557B4"/>
    <w:rsid w:val="00C71ABA"/>
    <w:rsid w:val="00C807AE"/>
    <w:rsid w:val="00CC10F2"/>
    <w:rsid w:val="00CC4C37"/>
    <w:rsid w:val="00CD5725"/>
    <w:rsid w:val="00CD61F7"/>
    <w:rsid w:val="00CD6576"/>
    <w:rsid w:val="00D24C1A"/>
    <w:rsid w:val="00D32599"/>
    <w:rsid w:val="00D408FD"/>
    <w:rsid w:val="00D42A9C"/>
    <w:rsid w:val="00D4362B"/>
    <w:rsid w:val="00D4724A"/>
    <w:rsid w:val="00D60973"/>
    <w:rsid w:val="00D60A78"/>
    <w:rsid w:val="00D71117"/>
    <w:rsid w:val="00D73E50"/>
    <w:rsid w:val="00D753A0"/>
    <w:rsid w:val="00DA2275"/>
    <w:rsid w:val="00DB1DFF"/>
    <w:rsid w:val="00DD0DB5"/>
    <w:rsid w:val="00DE47FF"/>
    <w:rsid w:val="00E01D17"/>
    <w:rsid w:val="00E058FB"/>
    <w:rsid w:val="00E26C3B"/>
    <w:rsid w:val="00E50870"/>
    <w:rsid w:val="00E51999"/>
    <w:rsid w:val="00E51CAC"/>
    <w:rsid w:val="00E56C69"/>
    <w:rsid w:val="00E74770"/>
    <w:rsid w:val="00EA05FC"/>
    <w:rsid w:val="00EC1DA5"/>
    <w:rsid w:val="00EC5EDD"/>
    <w:rsid w:val="00ED3F8D"/>
    <w:rsid w:val="00EF467B"/>
    <w:rsid w:val="00EF4F2D"/>
    <w:rsid w:val="00F12551"/>
    <w:rsid w:val="00F3693C"/>
    <w:rsid w:val="00F72A22"/>
    <w:rsid w:val="00F82A20"/>
    <w:rsid w:val="00F85091"/>
    <w:rsid w:val="00F97B1B"/>
    <w:rsid w:val="00FA27C2"/>
    <w:rsid w:val="00FB30BD"/>
    <w:rsid w:val="00FE7F97"/>
    <w:rsid w:val="00FF62C5"/>
    <w:rsid w:val="00FF72F0"/>
    <w:rsid w:val="00FF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D956E63-09BF-4675-9638-65B74CD47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ED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9E73E8"/>
    <w:pPr>
      <w:keepNext/>
      <w:outlineLvl w:val="0"/>
    </w:pPr>
    <w:rPr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9E73E8"/>
    <w:pPr>
      <w:keepNext/>
      <w:outlineLvl w:val="1"/>
    </w:pPr>
    <w:rPr>
      <w:b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9E73E8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C5EDD"/>
    <w:rPr>
      <w:rFonts w:cs="Times New Roman"/>
      <w:color w:val="0000FF"/>
      <w:u w:val="single"/>
    </w:rPr>
  </w:style>
  <w:style w:type="paragraph" w:customStyle="1" w:styleId="Default">
    <w:name w:val="Default"/>
    <w:rsid w:val="00EC5ED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paragraph" w:styleId="a4">
    <w:name w:val="Balloon Text"/>
    <w:basedOn w:val="a"/>
    <w:link w:val="a5"/>
    <w:uiPriority w:val="99"/>
    <w:semiHidden/>
    <w:unhideWhenUsed/>
    <w:rsid w:val="00EC5EDD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EC5EDD"/>
    <w:rPr>
      <w:rFonts w:ascii="Tahoma" w:eastAsia="Calibri" w:hAnsi="Tahoma" w:cs="Tahoma"/>
      <w:sz w:val="16"/>
      <w:szCs w:val="16"/>
      <w:lang w:eastAsia="bg-BG"/>
    </w:rPr>
  </w:style>
  <w:style w:type="character" w:customStyle="1" w:styleId="10">
    <w:name w:val="Заглавие 1 Знак"/>
    <w:basedOn w:val="a0"/>
    <w:link w:val="1"/>
    <w:rsid w:val="009E73E8"/>
    <w:rPr>
      <w:rFonts w:ascii="Times New Roman" w:eastAsia="Calibri" w:hAnsi="Times New Roman" w:cs="Times New Roman"/>
      <w:sz w:val="32"/>
      <w:szCs w:val="32"/>
    </w:rPr>
  </w:style>
  <w:style w:type="character" w:customStyle="1" w:styleId="20">
    <w:name w:val="Заглавие 2 Знак"/>
    <w:basedOn w:val="a0"/>
    <w:link w:val="2"/>
    <w:rsid w:val="009E73E8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40">
    <w:name w:val="Заглавие 4 Знак"/>
    <w:basedOn w:val="a0"/>
    <w:link w:val="4"/>
    <w:semiHidden/>
    <w:rsid w:val="009E73E8"/>
    <w:rPr>
      <w:rFonts w:ascii="Calibri" w:eastAsia="Times New Roman" w:hAnsi="Calibri" w:cs="Times New Roman"/>
      <w:b/>
      <w:bCs/>
      <w:sz w:val="28"/>
      <w:szCs w:val="28"/>
      <w:lang w:eastAsia="bg-BG"/>
    </w:rPr>
  </w:style>
  <w:style w:type="paragraph" w:styleId="a6">
    <w:name w:val="Normal (Web)"/>
    <w:basedOn w:val="a"/>
    <w:uiPriority w:val="99"/>
    <w:rsid w:val="009E73E8"/>
    <w:pPr>
      <w:spacing w:before="100" w:beforeAutospacing="1" w:after="100" w:afterAutospacing="1"/>
    </w:pPr>
  </w:style>
  <w:style w:type="character" w:styleId="a7">
    <w:name w:val="Strong"/>
    <w:basedOn w:val="a0"/>
    <w:uiPriority w:val="99"/>
    <w:qFormat/>
    <w:rsid w:val="009E73E8"/>
    <w:rPr>
      <w:rFonts w:cs="Times New Roman"/>
      <w:b/>
      <w:bCs/>
    </w:rPr>
  </w:style>
  <w:style w:type="paragraph" w:styleId="a8">
    <w:name w:val="Body Text Indent"/>
    <w:basedOn w:val="a"/>
    <w:link w:val="a9"/>
    <w:rsid w:val="009E73E8"/>
    <w:pPr>
      <w:ind w:firstLine="708"/>
      <w:jc w:val="both"/>
    </w:pPr>
    <w:rPr>
      <w:sz w:val="28"/>
      <w:szCs w:val="28"/>
    </w:rPr>
  </w:style>
  <w:style w:type="character" w:customStyle="1" w:styleId="a9">
    <w:name w:val="Основен текст с отстъп Знак"/>
    <w:basedOn w:val="a0"/>
    <w:link w:val="a8"/>
    <w:rsid w:val="009E73E8"/>
    <w:rPr>
      <w:rFonts w:ascii="Times New Roman" w:eastAsia="Calibri" w:hAnsi="Times New Roman" w:cs="Times New Roman"/>
      <w:sz w:val="28"/>
      <w:szCs w:val="28"/>
      <w:lang w:eastAsia="bg-BG"/>
    </w:rPr>
  </w:style>
  <w:style w:type="paragraph" w:styleId="aa">
    <w:name w:val="header"/>
    <w:basedOn w:val="a"/>
    <w:link w:val="ab"/>
    <w:rsid w:val="009E73E8"/>
    <w:pPr>
      <w:tabs>
        <w:tab w:val="center" w:pos="4536"/>
        <w:tab w:val="right" w:pos="9072"/>
      </w:tabs>
    </w:pPr>
  </w:style>
  <w:style w:type="character" w:customStyle="1" w:styleId="ab">
    <w:name w:val="Горен колонтитул Знак"/>
    <w:basedOn w:val="a0"/>
    <w:link w:val="aa"/>
    <w:rsid w:val="009E73E8"/>
    <w:rPr>
      <w:rFonts w:ascii="Times New Roman" w:eastAsia="Calibri" w:hAnsi="Times New Roman" w:cs="Times New Roman"/>
      <w:sz w:val="24"/>
      <w:szCs w:val="24"/>
      <w:lang w:eastAsia="bg-BG"/>
    </w:rPr>
  </w:style>
  <w:style w:type="character" w:customStyle="1" w:styleId="submenu-table">
    <w:name w:val="submenu-table"/>
    <w:basedOn w:val="a0"/>
    <w:rsid w:val="009E73E8"/>
    <w:rPr>
      <w:rFonts w:cs="Times New Roman"/>
    </w:rPr>
  </w:style>
  <w:style w:type="paragraph" w:styleId="ac">
    <w:name w:val="Body Text"/>
    <w:basedOn w:val="a"/>
    <w:link w:val="ad"/>
    <w:rsid w:val="009E73E8"/>
    <w:pPr>
      <w:spacing w:after="120"/>
    </w:pPr>
  </w:style>
  <w:style w:type="character" w:customStyle="1" w:styleId="ad">
    <w:name w:val="Основен текст Знак"/>
    <w:basedOn w:val="a0"/>
    <w:link w:val="ac"/>
    <w:rsid w:val="009E73E8"/>
    <w:rPr>
      <w:rFonts w:ascii="Times New Roman" w:eastAsia="Calibri" w:hAnsi="Times New Roman" w:cs="Times New Roman"/>
      <w:sz w:val="24"/>
      <w:szCs w:val="24"/>
      <w:lang w:eastAsia="bg-BG"/>
    </w:rPr>
  </w:style>
  <w:style w:type="paragraph" w:styleId="ae">
    <w:name w:val="List Paragraph"/>
    <w:basedOn w:val="a"/>
    <w:uiPriority w:val="34"/>
    <w:qFormat/>
    <w:rsid w:val="009E73E8"/>
    <w:pPr>
      <w:ind w:left="720"/>
      <w:contextualSpacing/>
    </w:pPr>
  </w:style>
  <w:style w:type="paragraph" w:customStyle="1" w:styleId="Style5">
    <w:name w:val="Style5"/>
    <w:basedOn w:val="a"/>
    <w:uiPriority w:val="99"/>
    <w:rsid w:val="009E73E8"/>
    <w:pPr>
      <w:widowControl w:val="0"/>
      <w:autoSpaceDE w:val="0"/>
      <w:autoSpaceDN w:val="0"/>
      <w:adjustRightInd w:val="0"/>
      <w:spacing w:line="283" w:lineRule="exact"/>
      <w:ind w:firstLine="686"/>
    </w:pPr>
    <w:rPr>
      <w:rFonts w:ascii="Georgia" w:eastAsia="Times New Roman" w:hAnsi="Georgia"/>
    </w:rPr>
  </w:style>
  <w:style w:type="character" w:customStyle="1" w:styleId="FontStyle38">
    <w:name w:val="Font Style38"/>
    <w:basedOn w:val="a0"/>
    <w:uiPriority w:val="99"/>
    <w:rsid w:val="009E73E8"/>
    <w:rPr>
      <w:rFonts w:ascii="Arial" w:hAnsi="Arial" w:cs="Arial"/>
      <w:sz w:val="22"/>
      <w:szCs w:val="22"/>
    </w:rPr>
  </w:style>
  <w:style w:type="character" w:customStyle="1" w:styleId="FontStyle26">
    <w:name w:val="Font Style26"/>
    <w:basedOn w:val="a0"/>
    <w:rsid w:val="009E73E8"/>
    <w:rPr>
      <w:rFonts w:ascii="Times New Roman" w:hAnsi="Times New Roman" w:cs="Times New Roman"/>
      <w:sz w:val="24"/>
      <w:szCs w:val="24"/>
    </w:rPr>
  </w:style>
  <w:style w:type="character" w:customStyle="1" w:styleId="af">
    <w:name w:val="Основен текст_"/>
    <w:basedOn w:val="a0"/>
    <w:link w:val="11"/>
    <w:rsid w:val="009E73E8"/>
    <w:rPr>
      <w:rFonts w:ascii="Batang" w:eastAsia="Batang" w:hAnsi="Batang" w:cs="Batang"/>
      <w:sz w:val="19"/>
      <w:szCs w:val="19"/>
      <w:shd w:val="clear" w:color="auto" w:fill="FFFFFF"/>
    </w:rPr>
  </w:style>
  <w:style w:type="paragraph" w:customStyle="1" w:styleId="11">
    <w:name w:val="Основен текст1"/>
    <w:basedOn w:val="a"/>
    <w:link w:val="af"/>
    <w:rsid w:val="009E73E8"/>
    <w:pPr>
      <w:shd w:val="clear" w:color="auto" w:fill="FFFFFF"/>
      <w:spacing w:before="240" w:line="284" w:lineRule="exact"/>
      <w:ind w:firstLine="700"/>
      <w:jc w:val="both"/>
    </w:pPr>
    <w:rPr>
      <w:rFonts w:ascii="Batang" w:eastAsia="Batang" w:hAnsi="Batang" w:cs="Batang"/>
      <w:sz w:val="19"/>
      <w:szCs w:val="19"/>
      <w:lang w:eastAsia="en-US"/>
    </w:rPr>
  </w:style>
  <w:style w:type="paragraph" w:styleId="af0">
    <w:name w:val="No Spacing"/>
    <w:link w:val="af1"/>
    <w:uiPriority w:val="1"/>
    <w:qFormat/>
    <w:rsid w:val="009E73E8"/>
    <w:pPr>
      <w:spacing w:after="0" w:line="240" w:lineRule="auto"/>
    </w:pPr>
    <w:rPr>
      <w:rFonts w:ascii="Cambria" w:eastAsia="Cambria" w:hAnsi="Cambria" w:cs="Times New Roman"/>
    </w:rPr>
  </w:style>
  <w:style w:type="character" w:customStyle="1" w:styleId="af1">
    <w:name w:val="Без разредка Знак"/>
    <w:basedOn w:val="a0"/>
    <w:link w:val="af0"/>
    <w:uiPriority w:val="1"/>
    <w:rsid w:val="009E73E8"/>
    <w:rPr>
      <w:rFonts w:ascii="Cambria" w:eastAsia="Cambria" w:hAnsi="Cambria" w:cs="Times New Roman"/>
    </w:rPr>
  </w:style>
  <w:style w:type="paragraph" w:customStyle="1" w:styleId="Style8">
    <w:name w:val="Style8"/>
    <w:basedOn w:val="a"/>
    <w:rsid w:val="008B2874"/>
    <w:pPr>
      <w:widowControl w:val="0"/>
      <w:autoSpaceDE w:val="0"/>
      <w:autoSpaceDN w:val="0"/>
      <w:adjustRightInd w:val="0"/>
      <w:spacing w:line="275" w:lineRule="exact"/>
      <w:ind w:firstLine="706"/>
      <w:jc w:val="both"/>
    </w:pPr>
    <w:rPr>
      <w:rFonts w:eastAsia="Times New Roman"/>
    </w:rPr>
  </w:style>
  <w:style w:type="paragraph" w:customStyle="1" w:styleId="12">
    <w:name w:val="Списък на абзаци1"/>
    <w:basedOn w:val="a"/>
    <w:rsid w:val="003C725E"/>
    <w:pPr>
      <w:ind w:left="720"/>
    </w:pPr>
    <w:rPr>
      <w:lang w:val="en-GB" w:eastAsia="en-US"/>
    </w:rPr>
  </w:style>
  <w:style w:type="paragraph" w:styleId="af2">
    <w:name w:val="footer"/>
    <w:basedOn w:val="a"/>
    <w:link w:val="af3"/>
    <w:unhideWhenUsed/>
    <w:rsid w:val="00480D23"/>
    <w:pPr>
      <w:tabs>
        <w:tab w:val="center" w:pos="4536"/>
        <w:tab w:val="right" w:pos="9072"/>
      </w:tabs>
    </w:pPr>
  </w:style>
  <w:style w:type="character" w:customStyle="1" w:styleId="af3">
    <w:name w:val="Долен колонтитул Знак"/>
    <w:basedOn w:val="a0"/>
    <w:link w:val="af2"/>
    <w:rsid w:val="00480D23"/>
    <w:rPr>
      <w:rFonts w:ascii="Times New Roman" w:eastAsia="Calibri" w:hAnsi="Times New Roman" w:cs="Times New Roman"/>
      <w:sz w:val="24"/>
      <w:szCs w:val="24"/>
      <w:lang w:eastAsia="bg-BG"/>
    </w:rPr>
  </w:style>
  <w:style w:type="paragraph" w:customStyle="1" w:styleId="Style3">
    <w:name w:val="Style3"/>
    <w:basedOn w:val="a"/>
    <w:uiPriority w:val="99"/>
    <w:rsid w:val="00811D17"/>
    <w:pPr>
      <w:widowControl w:val="0"/>
      <w:autoSpaceDE w:val="0"/>
      <w:autoSpaceDN w:val="0"/>
      <w:adjustRightInd w:val="0"/>
    </w:pPr>
    <w:rPr>
      <w:rFonts w:ascii="Georgia" w:eastAsiaTheme="minorEastAsia" w:hAnsi="Georgia" w:cstheme="minorBidi"/>
    </w:rPr>
  </w:style>
  <w:style w:type="character" w:customStyle="1" w:styleId="FontStyle37">
    <w:name w:val="Font Style37"/>
    <w:basedOn w:val="a0"/>
    <w:uiPriority w:val="99"/>
    <w:rsid w:val="00811D17"/>
    <w:rPr>
      <w:rFonts w:ascii="Cambria" w:hAnsi="Cambria" w:cs="Cambria"/>
      <w:i/>
      <w:iCs/>
      <w:sz w:val="24"/>
      <w:szCs w:val="24"/>
    </w:rPr>
  </w:style>
  <w:style w:type="paragraph" w:customStyle="1" w:styleId="Style12">
    <w:name w:val="Style12"/>
    <w:basedOn w:val="a"/>
    <w:uiPriority w:val="99"/>
    <w:rsid w:val="00811D17"/>
    <w:pPr>
      <w:widowControl w:val="0"/>
      <w:autoSpaceDE w:val="0"/>
      <w:autoSpaceDN w:val="0"/>
      <w:adjustRightInd w:val="0"/>
      <w:spacing w:line="274" w:lineRule="exact"/>
    </w:pPr>
    <w:rPr>
      <w:rFonts w:ascii="Georgia" w:eastAsiaTheme="minorEastAsia" w:hAnsi="Georgia" w:cstheme="minorBidi"/>
    </w:rPr>
  </w:style>
  <w:style w:type="paragraph" w:styleId="af4">
    <w:name w:val="Subtitle"/>
    <w:basedOn w:val="a"/>
    <w:next w:val="a"/>
    <w:link w:val="af5"/>
    <w:uiPriority w:val="11"/>
    <w:qFormat/>
    <w:rsid w:val="00811D17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f5">
    <w:name w:val="Подзаглавие Знак"/>
    <w:basedOn w:val="a0"/>
    <w:link w:val="af4"/>
    <w:uiPriority w:val="11"/>
    <w:rsid w:val="00811D17"/>
    <w:rPr>
      <w:rFonts w:asciiTheme="majorHAnsi" w:eastAsiaTheme="majorEastAsia" w:hAnsiTheme="majorHAnsi" w:cstheme="majorBidi"/>
      <w:sz w:val="24"/>
      <w:szCs w:val="24"/>
      <w:lang w:eastAsia="bg-BG"/>
    </w:rPr>
  </w:style>
  <w:style w:type="paragraph" w:customStyle="1" w:styleId="Style13">
    <w:name w:val="Style13"/>
    <w:basedOn w:val="a"/>
    <w:uiPriority w:val="99"/>
    <w:rsid w:val="00811D17"/>
    <w:pPr>
      <w:widowControl w:val="0"/>
      <w:autoSpaceDE w:val="0"/>
      <w:autoSpaceDN w:val="0"/>
      <w:adjustRightInd w:val="0"/>
      <w:spacing w:line="283" w:lineRule="exact"/>
    </w:pPr>
    <w:rPr>
      <w:rFonts w:ascii="Georgia" w:eastAsiaTheme="minorEastAsia" w:hAnsi="Georgia" w:cstheme="minorBidi"/>
    </w:rPr>
  </w:style>
  <w:style w:type="table" w:styleId="af6">
    <w:name w:val="Table Grid"/>
    <w:basedOn w:val="a1"/>
    <w:uiPriority w:val="59"/>
    <w:rsid w:val="002501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1">
    <w:name w:val="Списък на абзаци2"/>
    <w:basedOn w:val="a"/>
    <w:rsid w:val="0091213D"/>
    <w:pPr>
      <w:ind w:left="720"/>
    </w:pPr>
    <w:rPr>
      <w:lang w:val="en-GB" w:eastAsia="en-US"/>
    </w:rPr>
  </w:style>
  <w:style w:type="character" w:customStyle="1" w:styleId="A80">
    <w:name w:val="A8"/>
    <w:uiPriority w:val="99"/>
    <w:rsid w:val="006E07EF"/>
    <w:rPr>
      <w:i/>
      <w:iCs/>
      <w:color w:val="000000"/>
      <w:sz w:val="20"/>
      <w:szCs w:val="20"/>
    </w:rPr>
  </w:style>
  <w:style w:type="paragraph" w:customStyle="1" w:styleId="Pa2">
    <w:name w:val="Pa2"/>
    <w:basedOn w:val="Default"/>
    <w:next w:val="Default"/>
    <w:uiPriority w:val="99"/>
    <w:rsid w:val="00314DE1"/>
    <w:pPr>
      <w:spacing w:line="241" w:lineRule="atLeast"/>
    </w:pPr>
    <w:rPr>
      <w:rFonts w:ascii="Times New Roman" w:eastAsiaTheme="minorHAnsi" w:hAnsi="Times New Roman" w:cs="Times New Roman"/>
      <w:color w:val="auto"/>
      <w:lang w:eastAsia="en-US"/>
    </w:rPr>
  </w:style>
  <w:style w:type="character" w:customStyle="1" w:styleId="A40">
    <w:name w:val="A4"/>
    <w:uiPriority w:val="99"/>
    <w:rsid w:val="00314DE1"/>
    <w:rPr>
      <w:rFonts w:ascii="Calibri" w:hAnsi="Calibri" w:cs="Calibri"/>
      <w:color w:val="000000"/>
      <w:sz w:val="16"/>
      <w:szCs w:val="16"/>
    </w:rPr>
  </w:style>
  <w:style w:type="character" w:customStyle="1" w:styleId="apple-converted-space">
    <w:name w:val="apple-converted-space"/>
    <w:basedOn w:val="a0"/>
    <w:rsid w:val="002029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nifiedmodel.egov.bg/wps/portal/unified-model/for-citizens-and-businesses/active-e-admin-services/active-e-admin-service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elivery.egov.b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bahtina_gulianci@mail.b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bshtina_gulianci@mail.b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7CCCE-50CC-4E71-A04C-A529C8E4E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5354</TotalTime>
  <Pages>19</Pages>
  <Words>10604</Words>
  <Characters>60449</Characters>
  <Application>Microsoft Office Word</Application>
  <DocSecurity>0</DocSecurity>
  <Lines>503</Lines>
  <Paragraphs>141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X551C</dc:creator>
  <cp:lastModifiedBy>User</cp:lastModifiedBy>
  <cp:revision>56</cp:revision>
  <cp:lastPrinted>2026-01-15T10:53:00Z</cp:lastPrinted>
  <dcterms:created xsi:type="dcterms:W3CDTF">2021-12-17T08:15:00Z</dcterms:created>
  <dcterms:modified xsi:type="dcterms:W3CDTF">2026-01-15T10:53:00Z</dcterms:modified>
</cp:coreProperties>
</file>